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C13505E">
      <w:pPr>
        <w:snapToGrid w:val="0"/>
        <w:jc w:val="center"/>
        <w:rPr>
          <w:rFonts w:hint="eastAsia" w:ascii="宋体" w:hAnsi="宋体" w:eastAsia="宋体" w:cs="宋体"/>
          <w:snapToGrid w:val="0"/>
          <w:spacing w:val="20"/>
          <w:kern w:val="0"/>
          <w:sz w:val="52"/>
          <w:szCs w:val="52"/>
        </w:rPr>
      </w:pPr>
    </w:p>
    <w:p w14:paraId="7DA7DE7C">
      <w:pPr>
        <w:snapToGrid w:val="0"/>
        <w:jc w:val="center"/>
        <w:rPr>
          <w:rFonts w:hint="eastAsia" w:ascii="宋体" w:hAnsi="宋体" w:eastAsia="宋体" w:cs="宋体"/>
          <w:snapToGrid w:val="0"/>
          <w:spacing w:val="20"/>
          <w:kern w:val="0"/>
          <w:sz w:val="52"/>
          <w:szCs w:val="52"/>
          <w:lang w:eastAsia="zh-CN"/>
        </w:rPr>
      </w:pPr>
      <w:r>
        <w:rPr>
          <w:rFonts w:hint="eastAsia" w:ascii="宋体" w:hAnsi="宋体" w:cs="宋体"/>
          <w:snapToGrid w:val="0"/>
          <w:spacing w:val="20"/>
          <w:kern w:val="0"/>
          <w:sz w:val="52"/>
          <w:szCs w:val="52"/>
          <w:lang w:eastAsia="zh-CN"/>
        </w:rPr>
        <w:t>中国人民警察大学（广州）致远楼水电设施采购项目（第二次）</w:t>
      </w:r>
    </w:p>
    <w:p w14:paraId="44B5A06D">
      <w:pPr>
        <w:jc w:val="center"/>
        <w:rPr>
          <w:rFonts w:hint="eastAsia" w:ascii="宋体" w:hAnsi="宋体" w:eastAsia="宋体" w:cs="宋体"/>
          <w:snapToGrid w:val="0"/>
          <w:spacing w:val="20"/>
          <w:kern w:val="0"/>
          <w:sz w:val="52"/>
          <w:szCs w:val="52"/>
          <w:lang w:eastAsia="zh-CN"/>
        </w:rPr>
      </w:pPr>
    </w:p>
    <w:p w14:paraId="37D36D40">
      <w:pPr>
        <w:jc w:val="center"/>
        <w:rPr>
          <w:rFonts w:hint="eastAsia" w:ascii="宋体" w:hAnsi="宋体" w:eastAsia="宋体" w:cs="宋体"/>
          <w:snapToGrid w:val="0"/>
          <w:spacing w:val="20"/>
          <w:kern w:val="0"/>
          <w:sz w:val="72"/>
          <w:szCs w:val="72"/>
        </w:rPr>
      </w:pPr>
    </w:p>
    <w:p w14:paraId="7E9B142F">
      <w:pPr>
        <w:jc w:val="center"/>
        <w:rPr>
          <w:rFonts w:hint="eastAsia" w:ascii="宋体" w:hAnsi="宋体" w:eastAsia="宋体" w:cs="宋体"/>
          <w:snapToGrid w:val="0"/>
          <w:spacing w:val="20"/>
          <w:kern w:val="0"/>
          <w:sz w:val="72"/>
          <w:szCs w:val="72"/>
        </w:rPr>
      </w:pPr>
    </w:p>
    <w:p w14:paraId="06545DB2">
      <w:pPr>
        <w:jc w:val="center"/>
        <w:rPr>
          <w:rFonts w:hint="eastAsia" w:ascii="宋体" w:hAnsi="宋体" w:eastAsia="宋体" w:cs="宋体"/>
          <w:snapToGrid w:val="0"/>
          <w:spacing w:val="20"/>
          <w:kern w:val="0"/>
          <w:sz w:val="72"/>
          <w:szCs w:val="72"/>
        </w:rPr>
      </w:pPr>
    </w:p>
    <w:p w14:paraId="545472FB">
      <w:pPr>
        <w:jc w:val="center"/>
        <w:rPr>
          <w:rFonts w:hint="eastAsia" w:ascii="宋体" w:hAnsi="宋体" w:eastAsia="宋体" w:cs="宋体"/>
          <w:b/>
          <w:sz w:val="72"/>
          <w:szCs w:val="72"/>
          <w:lang w:eastAsia="zh-CN"/>
        </w:rPr>
      </w:pPr>
      <w:r>
        <w:rPr>
          <w:rFonts w:hint="eastAsia" w:ascii="宋体" w:hAnsi="宋体" w:eastAsia="宋体" w:cs="宋体"/>
          <w:snapToGrid w:val="0"/>
          <w:spacing w:val="20"/>
          <w:kern w:val="0"/>
          <w:sz w:val="72"/>
          <w:szCs w:val="72"/>
        </w:rPr>
        <w:t>采购</w:t>
      </w:r>
      <w:r>
        <w:rPr>
          <w:rFonts w:hint="eastAsia" w:ascii="宋体" w:hAnsi="宋体" w:eastAsia="宋体" w:cs="宋体"/>
          <w:snapToGrid w:val="0"/>
          <w:spacing w:val="20"/>
          <w:kern w:val="0"/>
          <w:sz w:val="72"/>
          <w:szCs w:val="72"/>
          <w:lang w:eastAsia="zh-CN"/>
        </w:rPr>
        <w:t>需求文件</w:t>
      </w:r>
    </w:p>
    <w:p w14:paraId="4715938E">
      <w:pPr>
        <w:jc w:val="center"/>
        <w:rPr>
          <w:rFonts w:hint="eastAsia" w:ascii="宋体" w:hAnsi="宋体" w:eastAsia="宋体" w:cs="宋体"/>
          <w:b/>
          <w:sz w:val="72"/>
          <w:szCs w:val="72"/>
        </w:rPr>
      </w:pPr>
    </w:p>
    <w:p w14:paraId="5900CA2A">
      <w:pPr>
        <w:jc w:val="center"/>
        <w:rPr>
          <w:rFonts w:hint="eastAsia" w:ascii="宋体" w:hAnsi="宋体" w:eastAsia="宋体" w:cs="宋体"/>
          <w:b/>
          <w:sz w:val="72"/>
          <w:szCs w:val="72"/>
        </w:rPr>
      </w:pPr>
    </w:p>
    <w:p w14:paraId="09E977D0">
      <w:pPr>
        <w:snapToGrid w:val="0"/>
        <w:jc w:val="center"/>
        <w:rPr>
          <w:rFonts w:hint="eastAsia" w:ascii="宋体" w:hAnsi="宋体" w:eastAsia="宋体" w:cs="宋体"/>
          <w:snapToGrid w:val="0"/>
          <w:spacing w:val="20"/>
          <w:kern w:val="0"/>
          <w:sz w:val="44"/>
          <w:szCs w:val="44"/>
        </w:rPr>
      </w:pPr>
    </w:p>
    <w:p w14:paraId="64E5E122">
      <w:pPr>
        <w:snapToGrid w:val="0"/>
        <w:jc w:val="center"/>
        <w:rPr>
          <w:rFonts w:hint="eastAsia" w:ascii="宋体" w:hAnsi="宋体" w:eastAsia="宋体" w:cs="宋体"/>
          <w:snapToGrid w:val="0"/>
          <w:spacing w:val="20"/>
          <w:kern w:val="0"/>
          <w:sz w:val="44"/>
          <w:szCs w:val="44"/>
        </w:rPr>
      </w:pPr>
    </w:p>
    <w:p w14:paraId="683C7A62">
      <w:pPr>
        <w:snapToGrid w:val="0"/>
        <w:jc w:val="center"/>
        <w:rPr>
          <w:rFonts w:hint="eastAsia" w:ascii="宋体" w:hAnsi="宋体" w:eastAsia="宋体" w:cs="宋体"/>
          <w:snapToGrid w:val="0"/>
          <w:spacing w:val="20"/>
          <w:kern w:val="0"/>
          <w:sz w:val="44"/>
          <w:szCs w:val="44"/>
        </w:rPr>
      </w:pPr>
    </w:p>
    <w:p w14:paraId="1A08194C">
      <w:pPr>
        <w:snapToGrid w:val="0"/>
        <w:jc w:val="center"/>
        <w:rPr>
          <w:rFonts w:hint="eastAsia" w:ascii="宋体" w:hAnsi="宋体" w:eastAsia="宋体" w:cs="宋体"/>
          <w:snapToGrid w:val="0"/>
          <w:spacing w:val="20"/>
          <w:kern w:val="0"/>
          <w:sz w:val="44"/>
          <w:szCs w:val="44"/>
        </w:rPr>
      </w:pPr>
    </w:p>
    <w:p w14:paraId="3AF57A62">
      <w:pPr>
        <w:snapToGrid w:val="0"/>
        <w:jc w:val="center"/>
        <w:rPr>
          <w:rFonts w:hint="eastAsia" w:ascii="宋体" w:hAnsi="宋体" w:eastAsia="宋体" w:cs="宋体"/>
          <w:snapToGrid w:val="0"/>
          <w:spacing w:val="20"/>
          <w:kern w:val="0"/>
          <w:sz w:val="44"/>
          <w:szCs w:val="44"/>
        </w:rPr>
      </w:pPr>
    </w:p>
    <w:p w14:paraId="74E8F055">
      <w:pPr>
        <w:snapToGrid w:val="0"/>
        <w:jc w:val="center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snapToGrid w:val="0"/>
          <w:spacing w:val="20"/>
          <w:kern w:val="0"/>
          <w:sz w:val="44"/>
          <w:szCs w:val="44"/>
        </w:rPr>
        <w:t>项目编号：</w:t>
      </w:r>
      <w:r>
        <w:rPr>
          <w:rFonts w:hint="eastAsia" w:ascii="宋体" w:hAnsi="宋体" w:cs="宋体"/>
          <w:snapToGrid w:val="0"/>
          <w:spacing w:val="20"/>
          <w:kern w:val="0"/>
          <w:sz w:val="44"/>
          <w:szCs w:val="44"/>
          <w:lang w:eastAsia="zh-CN"/>
        </w:rPr>
        <w:t>GZGCCG-2026060</w:t>
      </w:r>
    </w:p>
    <w:p w14:paraId="755F3D5C">
      <w:pPr>
        <w:rPr>
          <w:rFonts w:hint="eastAsia" w:ascii="宋体" w:hAnsi="宋体" w:eastAsia="宋体" w:cs="宋体"/>
          <w:sz w:val="32"/>
          <w:szCs w:val="32"/>
        </w:rPr>
      </w:pPr>
    </w:p>
    <w:p w14:paraId="74A900C7">
      <w:pPr>
        <w:rPr>
          <w:rFonts w:hint="eastAsia" w:ascii="宋体" w:hAnsi="宋体" w:eastAsia="宋体" w:cs="宋体"/>
          <w:sz w:val="32"/>
          <w:szCs w:val="32"/>
        </w:rPr>
      </w:pPr>
      <w:r>
        <w:rPr>
          <w:rFonts w:hint="eastAsia" w:ascii="宋体" w:hAnsi="宋体" w:eastAsia="宋体" w:cs="宋体"/>
          <w:sz w:val="32"/>
          <w:szCs w:val="32"/>
        </w:rPr>
        <w:br w:type="page"/>
      </w:r>
    </w:p>
    <w:p w14:paraId="40910A1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pacing w:line="360" w:lineRule="auto"/>
        <w:ind w:firstLine="482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b/>
          <w:bCs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</w:rPr>
        <w:t>一、基本情况</w:t>
      </w:r>
    </w:p>
    <w:p w14:paraId="17C634A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firstLine="480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lang w:val="en-US" w:eastAsia="zh-CN"/>
        </w:rPr>
        <w:t>1、项目名称：中国人民警察大学（广州）致远楼水电设施采购项目（第二次）</w:t>
      </w:r>
    </w:p>
    <w:p w14:paraId="557E18E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firstLine="480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color w:val="auto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</w:rPr>
        <w:t>2、项目预算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lang w:eastAsia="zh-CN"/>
        </w:rPr>
        <w:t>（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lang w:val="en-US" w:eastAsia="zh-CN"/>
        </w:rPr>
        <w:t>即最高限价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lang w:eastAsia="zh-CN"/>
        </w:rPr>
        <w:t>）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</w:rPr>
        <w:t>：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lang w:val="en-US" w:eastAsia="zh-CN"/>
        </w:rPr>
        <w:t>9.6万元</w:t>
      </w:r>
    </w:p>
    <w:p w14:paraId="6C7E7BA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firstLine="480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color w:val="0000FF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</w:rPr>
        <w:t>3、项目编号：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eastAsia="zh-CN"/>
        </w:rPr>
        <w:t>GZGCCG-2026060</w:t>
      </w:r>
    </w:p>
    <w:p w14:paraId="380B89D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firstLine="480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</w:rPr>
        <w:t>4、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项目联系人：杨洪明  020-82335341</w:t>
      </w:r>
    </w:p>
    <w:p w14:paraId="0A6F46B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firstLine="480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5、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交货期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eastAsia="zh-CN"/>
        </w:rPr>
        <w:t>：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合同签订后20个日历天内完成生产、送货及安装工作。</w:t>
      </w:r>
    </w:p>
    <w:p w14:paraId="6C7FA24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firstLine="480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6、交货/服务地点：广州市天河区奥体南路399-1号</w:t>
      </w:r>
    </w:p>
    <w:p w14:paraId="25486E2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pacing w:line="360" w:lineRule="auto"/>
        <w:ind w:firstLine="482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b/>
          <w:bCs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</w:rPr>
        <w:t>二、报价文件内容</w:t>
      </w:r>
    </w:p>
    <w:p w14:paraId="1017F4F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pacing w:line="360" w:lineRule="auto"/>
        <w:ind w:firstLine="598" w:firstLineChars="248"/>
        <w:jc w:val="left"/>
        <w:textAlignment w:val="auto"/>
        <w:rPr>
          <w:rFonts w:hint="eastAsia" w:asciiTheme="minorEastAsia" w:hAnsiTheme="minorEastAsia" w:eastAsiaTheme="minorEastAsia" w:cstheme="minorEastAsia"/>
          <w:b/>
          <w:sz w:val="24"/>
          <w:szCs w:val="24"/>
          <w:lang w:eastAsia="zh-CN"/>
        </w:rPr>
      </w:pPr>
      <w:r>
        <w:rPr>
          <w:rFonts w:hint="eastAsia" w:asciiTheme="minorEastAsia" w:hAnsiTheme="minorEastAsia" w:eastAsiaTheme="minorEastAsia" w:cstheme="minorEastAsia"/>
          <w:b/>
          <w:sz w:val="24"/>
          <w:szCs w:val="24"/>
        </w:rPr>
        <w:t>注：★条件必须在报价文件中做出响应否则视为无效报价</w:t>
      </w:r>
      <w:r>
        <w:rPr>
          <w:rFonts w:hint="eastAsia" w:asciiTheme="minorEastAsia" w:hAnsiTheme="minorEastAsia" w:eastAsiaTheme="minorEastAsia" w:cstheme="minorEastAsia"/>
          <w:b/>
          <w:sz w:val="24"/>
          <w:szCs w:val="24"/>
          <w:lang w:eastAsia="zh-CN"/>
        </w:rPr>
        <w:t>（</w:t>
      </w:r>
      <w:r>
        <w:rPr>
          <w:rFonts w:hint="eastAsia" w:asciiTheme="minorEastAsia" w:hAnsiTheme="minorEastAsia" w:eastAsiaTheme="minorEastAsia" w:cstheme="minorEastAsia"/>
          <w:b/>
          <w:sz w:val="24"/>
          <w:szCs w:val="24"/>
          <w:lang w:val="en-US" w:eastAsia="zh-CN"/>
        </w:rPr>
        <w:t>除附件格式外其他自拟</w:t>
      </w:r>
      <w:r>
        <w:rPr>
          <w:rFonts w:hint="eastAsia" w:asciiTheme="minorEastAsia" w:hAnsiTheme="minorEastAsia" w:eastAsiaTheme="minorEastAsia" w:cstheme="minorEastAsia"/>
          <w:b/>
          <w:sz w:val="24"/>
          <w:szCs w:val="24"/>
          <w:lang w:eastAsia="zh-CN"/>
        </w:rPr>
        <w:t>）</w:t>
      </w:r>
    </w:p>
    <w:p w14:paraId="1112BAF9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pacing w:line="360" w:lineRule="auto"/>
        <w:ind w:firstLine="480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kern w:val="2"/>
          <w:sz w:val="24"/>
          <w:szCs w:val="24"/>
          <w:lang w:val="en-US" w:eastAsia="zh-CN" w:bidi="ar-SA"/>
        </w:rPr>
      </w:pPr>
      <w:r>
        <w:rPr>
          <w:rFonts w:hint="eastAsia" w:asciiTheme="minorEastAsia" w:hAnsiTheme="minorEastAsia" w:eastAsiaTheme="minorEastAsia" w:cstheme="minorEastAsia"/>
          <w:kern w:val="2"/>
          <w:sz w:val="24"/>
          <w:szCs w:val="24"/>
          <w:lang w:val="en-US" w:eastAsia="zh-CN" w:bidi="ar-SA"/>
        </w:rPr>
        <w:t>★1、报价清单（必须包含整体报价和分项报价，整体总报价不得超过最高限价，否则视为报价无效，统一格式，加盖公章）；</w:t>
      </w:r>
    </w:p>
    <w:p w14:paraId="53A712A9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pacing w:line="360" w:lineRule="auto"/>
        <w:ind w:firstLine="480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kern w:val="2"/>
          <w:sz w:val="24"/>
          <w:szCs w:val="24"/>
          <w:lang w:val="en-US" w:eastAsia="zh-CN" w:bidi="ar-SA"/>
        </w:rPr>
      </w:pPr>
      <w:r>
        <w:rPr>
          <w:rFonts w:hint="eastAsia" w:asciiTheme="minorEastAsia" w:hAnsiTheme="minorEastAsia" w:eastAsiaTheme="minorEastAsia" w:cstheme="minorEastAsia"/>
          <w:kern w:val="2"/>
          <w:sz w:val="24"/>
          <w:szCs w:val="24"/>
          <w:lang w:val="en-US" w:eastAsia="zh-CN" w:bidi="ar-SA"/>
        </w:rPr>
        <w:t>★2、企业法人营业执照副本复印件（加盖公章）；</w:t>
      </w:r>
    </w:p>
    <w:p w14:paraId="2AD15E41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pacing w:line="360" w:lineRule="auto"/>
        <w:ind w:firstLine="480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kern w:val="2"/>
          <w:sz w:val="24"/>
          <w:szCs w:val="24"/>
          <w:lang w:val="en-US" w:eastAsia="zh-CN" w:bidi="ar-SA"/>
        </w:rPr>
      </w:pPr>
      <w:r>
        <w:rPr>
          <w:rFonts w:hint="eastAsia" w:asciiTheme="minorEastAsia" w:hAnsiTheme="minorEastAsia" w:eastAsiaTheme="minorEastAsia" w:cstheme="minorEastAsia"/>
          <w:kern w:val="2"/>
          <w:sz w:val="24"/>
          <w:szCs w:val="24"/>
          <w:lang w:val="en-US" w:eastAsia="zh-CN" w:bidi="ar-SA"/>
        </w:rPr>
        <w:t>★3、针对本项目的服务承诺（统一格式，加盖公章）；</w:t>
      </w:r>
    </w:p>
    <w:p w14:paraId="2C0106EE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pacing w:line="360" w:lineRule="auto"/>
        <w:ind w:firstLine="480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kern w:val="2"/>
          <w:sz w:val="24"/>
          <w:szCs w:val="24"/>
          <w:lang w:val="en-US" w:eastAsia="zh-CN" w:bidi="ar-SA"/>
        </w:rPr>
      </w:pPr>
      <w:r>
        <w:rPr>
          <w:rFonts w:hint="eastAsia" w:asciiTheme="minorEastAsia" w:hAnsiTheme="minorEastAsia" w:eastAsiaTheme="minorEastAsia" w:cstheme="minorEastAsia"/>
          <w:kern w:val="2"/>
          <w:sz w:val="24"/>
          <w:szCs w:val="24"/>
          <w:lang w:val="en-US" w:eastAsia="zh-CN" w:bidi="ar-SA"/>
        </w:rPr>
        <w:t>★4、报价人近三年内在经营活动中没有重大违法记录承诺书（统一格式，加盖公章）；</w:t>
      </w:r>
    </w:p>
    <w:p w14:paraId="0AD11DB3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pacing w:line="360" w:lineRule="auto"/>
        <w:ind w:firstLine="480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kern w:val="2"/>
          <w:sz w:val="24"/>
          <w:szCs w:val="24"/>
          <w:lang w:val="en-US" w:eastAsia="zh-CN" w:bidi="ar-SA"/>
        </w:rPr>
        <w:t>5、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报价人认为有必要提供的其他相关说明或证明材料； </w:t>
      </w:r>
    </w:p>
    <w:p w14:paraId="581DDBD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pacing w:line="360" w:lineRule="auto"/>
        <w:ind w:firstLine="482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b/>
          <w:bCs/>
          <w:color w:val="FF0000"/>
          <w:sz w:val="24"/>
          <w:szCs w:val="24"/>
          <w:u w:val="single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</w:rPr>
        <w:t>三、采购需求</w:t>
      </w:r>
    </w:p>
    <w:p w14:paraId="2746293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pacing w:line="360" w:lineRule="auto"/>
        <w:ind w:firstLine="480" w:firstLineChars="200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1.项目预算金额9.6万元，即拦标价9.6万元。</w:t>
      </w:r>
    </w:p>
    <w:p w14:paraId="009CB38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pacing w:line="360" w:lineRule="auto"/>
        <w:ind w:firstLine="480" w:firstLineChars="200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  <w:lang w:eastAsia="zh-CN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2.项目主要采购：（具体需求详见附件报价清单）</w:t>
      </w:r>
    </w:p>
    <w:p w14:paraId="687304F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pacing w:line="360" w:lineRule="auto"/>
        <w:ind w:firstLine="480" w:firstLineChars="200"/>
        <w:textAlignment w:val="auto"/>
        <w:rPr>
          <w:rFonts w:hint="eastAsia" w:asciiTheme="minorEastAsia" w:hAnsiTheme="minorEastAsia" w:eastAsiaTheme="minorEastAsia" w:cstheme="minorEastAsia"/>
          <w:b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3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.供应商资质要求。投标单位必须具备</w:t>
      </w:r>
      <w:r>
        <w:rPr>
          <w:rFonts w:hint="eastAsia" w:asciiTheme="minorEastAsia" w:hAnsiTheme="minorEastAsia" w:eastAsiaTheme="minorEastAsia" w:cstheme="minorEastAsia"/>
          <w:b w:val="0"/>
          <w:bCs/>
          <w:sz w:val="24"/>
          <w:szCs w:val="24"/>
          <w:lang w:eastAsia="zh-CN"/>
        </w:rPr>
        <w:t>为独立法人，营业执照有效</w:t>
      </w:r>
      <w:r>
        <w:rPr>
          <w:rFonts w:hint="eastAsia" w:asciiTheme="minorEastAsia" w:hAnsiTheme="minorEastAsia" w:eastAsiaTheme="minorEastAsia" w:cstheme="minorEastAsia"/>
          <w:b w:val="0"/>
          <w:bCs/>
          <w:sz w:val="24"/>
          <w:szCs w:val="24"/>
        </w:rPr>
        <w:t>。</w:t>
      </w:r>
    </w:p>
    <w:p w14:paraId="05CDDF2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pacing w:line="360" w:lineRule="auto"/>
        <w:ind w:firstLine="480" w:firstLineChars="200"/>
        <w:textAlignment w:val="auto"/>
        <w:rPr>
          <w:rFonts w:hint="eastAsia" w:asciiTheme="minorEastAsia" w:hAnsiTheme="minorEastAsia" w:eastAsiaTheme="minorEastAsia" w:cstheme="minorEastAsia"/>
          <w:color w:val="7030A0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4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.评选原则，即以何标准确定最终成交供应商。</w:t>
      </w:r>
      <w:r>
        <w:rPr>
          <w:rFonts w:hint="eastAsia" w:asciiTheme="minorEastAsia" w:hAnsiTheme="minorEastAsia" w:eastAsiaTheme="minorEastAsia" w:cstheme="minorEastAsia"/>
          <w:b/>
          <w:sz w:val="24"/>
          <w:szCs w:val="24"/>
        </w:rPr>
        <w:t>采用最低价中标法，即在满足需求各项参数、功能和服务要求的前提下，按照质量、服务相等且有效报价最低者为成交供应商。若出现同时有多家最低价相同，则通过抽签方式确定唯一成交供应商。</w:t>
      </w:r>
    </w:p>
    <w:p w14:paraId="2CA5B1A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pacing w:line="360" w:lineRule="auto"/>
        <w:ind w:firstLine="482" w:firstLineChars="200"/>
        <w:textAlignment w:val="auto"/>
        <w:rPr>
          <w:rFonts w:hint="eastAsia" w:asciiTheme="minorEastAsia" w:hAnsiTheme="minorEastAsia" w:eastAsiaTheme="minorEastAsia" w:cstheme="minorEastAsia"/>
          <w:b/>
          <w:bCs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</w:rPr>
        <w:t>四、报价说明</w:t>
      </w:r>
    </w:p>
    <w:p w14:paraId="318FA82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pacing w:line="360" w:lineRule="auto"/>
        <w:ind w:firstLine="480" w:firstLineChars="200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1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、成交标准：在满足需求各项参数、功能和服务要求的前提下，按照质量、服务相等且有效报价最低者为成交供应商。若出现同时有多家最低价相同，则通过抽签方式确定唯一成交供应商；</w:t>
      </w:r>
    </w:p>
    <w:p w14:paraId="503778B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pacing w:line="360" w:lineRule="auto"/>
        <w:ind w:firstLine="480" w:firstLineChars="200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2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、供应商报价为一次不可变更报价，包括但不限于产品、运输、税费等与项目相关一切费用。</w:t>
      </w:r>
    </w:p>
    <w:p w14:paraId="58D1CD3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pacing w:line="360" w:lineRule="auto"/>
        <w:ind w:firstLine="480" w:firstLineChars="200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3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、最低报价超出预算或不响应报价文件的供应商，即视为无效报价。</w:t>
      </w:r>
    </w:p>
    <w:p w14:paraId="3AC1605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pacing w:line="360" w:lineRule="auto"/>
        <w:ind w:firstLine="482" w:firstLineChars="200"/>
        <w:textAlignment w:val="auto"/>
        <w:rPr>
          <w:rFonts w:hint="eastAsia" w:asciiTheme="minorEastAsia" w:hAnsiTheme="minorEastAsia" w:eastAsiaTheme="minorEastAsia" w:cstheme="minorEastAsia"/>
          <w:b/>
          <w:bCs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  <w:lang w:val="en-US" w:eastAsia="zh-CN"/>
        </w:rPr>
        <w:t>五、递交报价文件时间、开标时间、递交报价文件及开标地点：</w:t>
      </w:r>
    </w:p>
    <w:p w14:paraId="3A4AAF0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pacing w:line="360" w:lineRule="auto"/>
        <w:ind w:firstLine="480" w:firstLineChars="200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1、报名时间：供应商请于2026年8月4日-2026年8月11日下午17:00前报名。</w:t>
      </w:r>
    </w:p>
    <w:p w14:paraId="19DF8BB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pacing w:line="360" w:lineRule="auto"/>
        <w:ind w:firstLine="480" w:firstLineChars="200"/>
        <w:textAlignment w:val="auto"/>
        <w:rPr>
          <w:rFonts w:hint="default" w:asciiTheme="minorEastAsia" w:hAnsiTheme="minorEastAsia" w:eastAsiaTheme="minorEastAsia" w:cstheme="minorEastAsia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2、递交报价文件时间：供应商请于2026年8月4日-2026年8月12日上午09:30前上传电子报价文件</w:t>
      </w:r>
    </w:p>
    <w:p w14:paraId="2630D97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pacing w:line="360" w:lineRule="auto"/>
        <w:ind w:firstLine="480" w:firstLineChars="200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3、开标时间：2026年8月12日上午09时30分；报价单位应在规定的递交截止时间前登录“广采电子招标采购平台”上传电子报价文件，报价单位应按规定时间和方式提交电子报价文件、解密。</w:t>
      </w:r>
    </w:p>
    <w:p w14:paraId="1BF8889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pacing w:line="360" w:lineRule="auto"/>
        <w:ind w:firstLine="480" w:firstLineChars="200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3、递交报价文件：</w:t>
      </w:r>
    </w:p>
    <w:p w14:paraId="1307BA0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pacing w:line="360" w:lineRule="auto"/>
        <w:ind w:firstLine="480" w:firstLineChars="200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（1）递交方式：供应商须在“广采电子招标采购平台”注册投标人账号并根据平台提示完善投标人信息（注册详见网址：http://zbs.gzsgczb.com/）自主网上下载，下载采购需求文件及相关资料。若响应本项目，报名响应项目时需在电子招标采购平台提交平台技术服务费200.00 元（第一次已缴纳的单位无需缴纳），附公对公转账凭证。</w:t>
      </w:r>
    </w:p>
    <w:p w14:paraId="0578ADC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pacing w:line="360" w:lineRule="auto"/>
        <w:ind w:firstLine="480" w:firstLineChars="200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（2）登录“ 广采电子招标采购平台”“投标人登录”—“报名/文件下载”下载采购需求文件等资料。</w:t>
      </w:r>
    </w:p>
    <w:p w14:paraId="28C9FF1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pacing w:line="360" w:lineRule="auto"/>
        <w:ind w:firstLine="480" w:firstLineChars="200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（3）本项目采用电子开标评审方式：①报价单位应在开标时间前，登录“广采电子招标采购平台”，将电子报价文件上传成功，并在报价文件递交截至时间前解密，否则响应无效。</w:t>
      </w:r>
    </w:p>
    <w:p w14:paraId="755565E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pacing w:line="360" w:lineRule="auto"/>
        <w:ind w:firstLine="480" w:firstLineChars="200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注：报价单位上传电子报价文件，应合理安排报价文件递交时间，“广采电子招标采购平台”技术支持客服电话：020-37201839。</w:t>
      </w:r>
    </w:p>
    <w:p w14:paraId="21AEFE8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pacing w:line="360" w:lineRule="auto"/>
        <w:ind w:firstLine="482" w:firstLineChars="200"/>
        <w:textAlignment w:val="auto"/>
        <w:rPr>
          <w:rFonts w:hint="eastAsia" w:asciiTheme="minorEastAsia" w:hAnsiTheme="minorEastAsia" w:eastAsiaTheme="minorEastAsia" w:cstheme="minorEastAsia"/>
          <w:b/>
          <w:bCs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  <w:lang w:val="en-US" w:eastAsia="zh-CN"/>
        </w:rPr>
        <w:t>六</w:t>
      </w:r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</w:rPr>
        <w:t>、附件</w:t>
      </w:r>
    </w:p>
    <w:p w14:paraId="5DF4950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pacing w:line="360" w:lineRule="auto"/>
        <w:ind w:firstLine="480" w:firstLineChars="200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（供应商报价文件包括但不限于以下附件）</w:t>
      </w:r>
    </w:p>
    <w:p w14:paraId="6330D52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pacing w:line="360" w:lineRule="auto"/>
        <w:ind w:firstLine="480" w:firstLineChars="200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附件一：报价清单</w:t>
      </w:r>
    </w:p>
    <w:p w14:paraId="38495E8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pacing w:line="360" w:lineRule="auto"/>
        <w:ind w:firstLine="480" w:firstLineChars="200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附件二：报价人近三年内在经营活动中没有重大违法记录承诺书</w:t>
      </w:r>
    </w:p>
    <w:p w14:paraId="10FE0FD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pacing w:line="360" w:lineRule="auto"/>
        <w:ind w:firstLine="480" w:firstLineChars="200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附件三：针对本项目的服务承诺书</w:t>
      </w:r>
    </w:p>
    <w:p w14:paraId="07CA3FB2">
      <w:pPr>
        <w:outlineLvl w:val="1"/>
        <w:rPr>
          <w:rFonts w:hint="eastAsia" w:ascii="华文中宋" w:hAnsi="华文中宋" w:eastAsia="华文中宋"/>
          <w:b/>
          <w:sz w:val="32"/>
        </w:rPr>
      </w:pPr>
      <w:r>
        <w:rPr>
          <w:rFonts w:ascii="华文中宋" w:hAnsi="华文中宋" w:eastAsia="华文中宋"/>
          <w:b/>
          <w:sz w:val="32"/>
        </w:rPr>
        <w:t>附件</w:t>
      </w:r>
      <w:r>
        <w:rPr>
          <w:rFonts w:hint="eastAsia" w:ascii="华文中宋" w:hAnsi="华文中宋" w:eastAsia="华文中宋"/>
          <w:b/>
          <w:sz w:val="32"/>
          <w:lang w:val="en-US" w:eastAsia="zh-CN"/>
        </w:rPr>
        <w:t>一</w:t>
      </w:r>
      <w:r>
        <w:rPr>
          <w:rFonts w:hint="eastAsia" w:ascii="华文中宋" w:hAnsi="华文中宋" w:eastAsia="华文中宋"/>
          <w:b/>
          <w:sz w:val="32"/>
        </w:rPr>
        <w:t>：</w:t>
      </w:r>
    </w:p>
    <w:tbl>
      <w:tblPr>
        <w:tblStyle w:val="12"/>
        <w:tblW w:w="947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01"/>
        <w:gridCol w:w="858"/>
        <w:gridCol w:w="947"/>
        <w:gridCol w:w="742"/>
        <w:gridCol w:w="675"/>
        <w:gridCol w:w="1220"/>
        <w:gridCol w:w="1220"/>
        <w:gridCol w:w="2258"/>
        <w:gridCol w:w="1055"/>
      </w:tblGrid>
      <w:tr w14:paraId="6F07A7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  <w:jc w:val="center"/>
        </w:trPr>
        <w:tc>
          <w:tcPr>
            <w:tcW w:w="9476" w:type="dxa"/>
            <w:gridSpan w:val="9"/>
            <w:shd w:val="clear" w:color="auto" w:fill="auto"/>
            <w:vAlign w:val="center"/>
          </w:tcPr>
          <w:p w14:paraId="669551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中国人民警察大学（广州）致远楼水电设施采购项目（第二次）报价清单</w:t>
            </w:r>
          </w:p>
        </w:tc>
      </w:tr>
      <w:tr w14:paraId="416BC1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4" w:hRule="atLeast"/>
          <w:jc w:val="center"/>
        </w:trPr>
        <w:tc>
          <w:tcPr>
            <w:tcW w:w="9476" w:type="dxa"/>
            <w:gridSpan w:val="9"/>
            <w:shd w:val="clear" w:color="auto" w:fill="D9E2F3"/>
            <w:vAlign w:val="center"/>
          </w:tcPr>
          <w:p w14:paraId="45A09CF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一、报价说明</w:t>
            </w:r>
          </w:p>
        </w:tc>
      </w:tr>
      <w:tr w14:paraId="723156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5" w:hRule="atLeast"/>
          <w:jc w:val="center"/>
        </w:trPr>
        <w:tc>
          <w:tcPr>
            <w:tcW w:w="9476" w:type="dxa"/>
            <w:gridSpan w:val="9"/>
            <w:shd w:val="clear" w:color="auto" w:fill="auto"/>
            <w:vAlign w:val="center"/>
          </w:tcPr>
          <w:p w14:paraId="4B7C33E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 质保期：设备整体质保24个月，自验收合格之日起计算；</w:t>
            </w:r>
          </w:p>
        </w:tc>
      </w:tr>
      <w:tr w14:paraId="782D65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5" w:hRule="atLeast"/>
          <w:jc w:val="center"/>
        </w:trPr>
        <w:tc>
          <w:tcPr>
            <w:tcW w:w="9476" w:type="dxa"/>
            <w:gridSpan w:val="9"/>
            <w:shd w:val="clear" w:color="auto" w:fill="auto"/>
            <w:vAlign w:val="center"/>
          </w:tcPr>
          <w:p w14:paraId="67140BA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2. 潜在投标人可根据自身需要自行前往项目现场进行踏勘，了解项目相关情况。踏勘现场发生的费用自理，且需遵守现场安全管理规定，采购人不组织统一的现场踏勘活动。</w:t>
            </w:r>
          </w:p>
        </w:tc>
      </w:tr>
      <w:tr w14:paraId="3D840A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5" w:hRule="atLeast"/>
          <w:jc w:val="center"/>
        </w:trPr>
        <w:tc>
          <w:tcPr>
            <w:tcW w:w="9476" w:type="dxa"/>
            <w:gridSpan w:val="9"/>
            <w:shd w:val="clear" w:color="auto" w:fill="auto"/>
            <w:vAlign w:val="center"/>
          </w:tcPr>
          <w:p w14:paraId="5972796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3. 报价含原有设备拆除、运输、人工、税金等全部费用。</w:t>
            </w:r>
          </w:p>
        </w:tc>
      </w:tr>
      <w:tr w14:paraId="0AB2D8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4" w:hRule="atLeast"/>
          <w:jc w:val="center"/>
        </w:trPr>
        <w:tc>
          <w:tcPr>
            <w:tcW w:w="9476" w:type="dxa"/>
            <w:gridSpan w:val="9"/>
            <w:shd w:val="clear" w:color="auto" w:fill="D9E2F3"/>
            <w:vAlign w:val="center"/>
          </w:tcPr>
          <w:p w14:paraId="7388DDC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二、设备及安装工程明细</w:t>
            </w:r>
          </w:p>
        </w:tc>
      </w:tr>
      <w:tr w14:paraId="5C2C85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3" w:hRule="atLeast"/>
          <w:jc w:val="center"/>
        </w:trPr>
        <w:tc>
          <w:tcPr>
            <w:tcW w:w="501" w:type="dxa"/>
            <w:shd w:val="clear" w:color="auto" w:fill="5B9BD5"/>
            <w:vAlign w:val="center"/>
          </w:tcPr>
          <w:p w14:paraId="1D4D10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FFFFFF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FFFFFF"/>
                <w:kern w:val="0"/>
                <w:sz w:val="21"/>
                <w:szCs w:val="21"/>
                <w:u w:val="none"/>
                <w:lang w:val="en-US" w:eastAsia="zh-CN" w:bidi="ar"/>
              </w:rPr>
              <w:t>序号</w:t>
            </w:r>
          </w:p>
        </w:tc>
        <w:tc>
          <w:tcPr>
            <w:tcW w:w="858" w:type="dxa"/>
            <w:shd w:val="clear" w:color="auto" w:fill="5B9BD5"/>
            <w:vAlign w:val="center"/>
          </w:tcPr>
          <w:p w14:paraId="10ED55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FFFFFF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FFFFFF"/>
                <w:kern w:val="0"/>
                <w:sz w:val="21"/>
                <w:szCs w:val="21"/>
                <w:u w:val="none"/>
                <w:lang w:val="en-US" w:eastAsia="zh-CN" w:bidi="ar"/>
              </w:rPr>
              <w:t>设备名称</w:t>
            </w:r>
          </w:p>
        </w:tc>
        <w:tc>
          <w:tcPr>
            <w:tcW w:w="947" w:type="dxa"/>
            <w:shd w:val="clear" w:color="auto" w:fill="5B9BD5"/>
            <w:vAlign w:val="center"/>
          </w:tcPr>
          <w:p w14:paraId="2AE569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FFFFFF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FFFFFF"/>
                <w:kern w:val="0"/>
                <w:sz w:val="21"/>
                <w:szCs w:val="21"/>
                <w:u w:val="none"/>
                <w:lang w:val="en-US" w:eastAsia="zh-CN" w:bidi="ar"/>
              </w:rPr>
              <w:t>规格型号</w:t>
            </w:r>
          </w:p>
        </w:tc>
        <w:tc>
          <w:tcPr>
            <w:tcW w:w="742" w:type="dxa"/>
            <w:shd w:val="clear" w:color="auto" w:fill="5B9BD5"/>
            <w:vAlign w:val="center"/>
          </w:tcPr>
          <w:p w14:paraId="72F47C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FFFFFF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FFFFFF"/>
                <w:kern w:val="0"/>
                <w:sz w:val="21"/>
                <w:szCs w:val="21"/>
                <w:u w:val="none"/>
                <w:lang w:val="en-US" w:eastAsia="zh-CN" w:bidi="ar"/>
              </w:rPr>
              <w:t>单位</w:t>
            </w:r>
          </w:p>
        </w:tc>
        <w:tc>
          <w:tcPr>
            <w:tcW w:w="675" w:type="dxa"/>
            <w:shd w:val="clear" w:color="auto" w:fill="5B9BD5"/>
            <w:vAlign w:val="center"/>
          </w:tcPr>
          <w:p w14:paraId="4E4EAC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FFFFFF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FFFFFF"/>
                <w:kern w:val="0"/>
                <w:sz w:val="21"/>
                <w:szCs w:val="21"/>
                <w:u w:val="none"/>
                <w:lang w:val="en-US" w:eastAsia="zh-CN" w:bidi="ar"/>
              </w:rPr>
              <w:t>数量</w:t>
            </w:r>
          </w:p>
        </w:tc>
        <w:tc>
          <w:tcPr>
            <w:tcW w:w="1220" w:type="dxa"/>
            <w:shd w:val="clear" w:color="auto" w:fill="5B9BD5"/>
            <w:vAlign w:val="center"/>
          </w:tcPr>
          <w:p w14:paraId="33B0D4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FFFFFF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FFFFFF"/>
                <w:kern w:val="0"/>
                <w:sz w:val="21"/>
                <w:szCs w:val="21"/>
                <w:u w:val="none"/>
                <w:lang w:val="en-US" w:eastAsia="zh-CN" w:bidi="ar"/>
              </w:rPr>
              <w:t>单价(元)</w:t>
            </w:r>
          </w:p>
        </w:tc>
        <w:tc>
          <w:tcPr>
            <w:tcW w:w="1220" w:type="dxa"/>
            <w:shd w:val="clear" w:color="auto" w:fill="5B9BD5"/>
            <w:vAlign w:val="center"/>
          </w:tcPr>
          <w:p w14:paraId="2D490E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FFFFFF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FFFFFF"/>
                <w:kern w:val="0"/>
                <w:sz w:val="21"/>
                <w:szCs w:val="21"/>
                <w:u w:val="none"/>
                <w:lang w:val="en-US" w:eastAsia="zh-CN" w:bidi="ar"/>
              </w:rPr>
              <w:t>小计(元)</w:t>
            </w:r>
          </w:p>
        </w:tc>
        <w:tc>
          <w:tcPr>
            <w:tcW w:w="2258" w:type="dxa"/>
            <w:shd w:val="clear" w:color="auto" w:fill="5B9BD5"/>
            <w:vAlign w:val="center"/>
          </w:tcPr>
          <w:p w14:paraId="7419FB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FFFFFF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FFFFFF"/>
                <w:kern w:val="0"/>
                <w:sz w:val="21"/>
                <w:szCs w:val="21"/>
                <w:u w:val="none"/>
                <w:lang w:val="en-US" w:eastAsia="zh-CN" w:bidi="ar"/>
              </w:rPr>
              <w:t>施工做法及技术说明</w:t>
            </w:r>
          </w:p>
        </w:tc>
        <w:tc>
          <w:tcPr>
            <w:tcW w:w="1055" w:type="dxa"/>
            <w:shd w:val="clear" w:color="auto" w:fill="5B9BD5"/>
            <w:vAlign w:val="center"/>
          </w:tcPr>
          <w:p w14:paraId="2D2764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FFFFFF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FFFFFF"/>
                <w:kern w:val="0"/>
                <w:sz w:val="21"/>
                <w:szCs w:val="21"/>
                <w:u w:val="none"/>
                <w:lang w:val="en-US" w:eastAsia="zh-CN" w:bidi="ar"/>
              </w:rPr>
              <w:t>安装位置</w:t>
            </w:r>
          </w:p>
        </w:tc>
      </w:tr>
      <w:tr w14:paraId="26830D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99" w:hRule="atLeast"/>
          <w:jc w:val="center"/>
        </w:trPr>
        <w:tc>
          <w:tcPr>
            <w:tcW w:w="501" w:type="dxa"/>
            <w:shd w:val="clear" w:color="auto" w:fill="auto"/>
            <w:vAlign w:val="center"/>
          </w:tcPr>
          <w:p w14:paraId="24B6BC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858" w:type="dxa"/>
            <w:shd w:val="clear" w:color="auto" w:fill="auto"/>
            <w:vAlign w:val="center"/>
          </w:tcPr>
          <w:p w14:paraId="705D4D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断路器</w:t>
            </w:r>
          </w:p>
        </w:tc>
        <w:tc>
          <w:tcPr>
            <w:tcW w:w="947" w:type="dxa"/>
            <w:shd w:val="clear" w:color="auto" w:fill="auto"/>
            <w:vAlign w:val="center"/>
          </w:tcPr>
          <w:p w14:paraId="104B6E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3WT8252-5UG04-5AB1</w:t>
            </w:r>
          </w:p>
        </w:tc>
        <w:tc>
          <w:tcPr>
            <w:tcW w:w="742" w:type="dxa"/>
            <w:shd w:val="clear" w:color="auto" w:fill="auto"/>
            <w:vAlign w:val="center"/>
          </w:tcPr>
          <w:p w14:paraId="237311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  <w:tc>
          <w:tcPr>
            <w:tcW w:w="675" w:type="dxa"/>
            <w:shd w:val="clear" w:color="auto" w:fill="auto"/>
            <w:vAlign w:val="center"/>
          </w:tcPr>
          <w:p w14:paraId="5288C6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1220" w:type="dxa"/>
            <w:shd w:val="clear" w:color="auto" w:fill="auto"/>
            <w:vAlign w:val="center"/>
          </w:tcPr>
          <w:p w14:paraId="5A58173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220" w:type="dxa"/>
            <w:shd w:val="clear" w:color="auto" w:fill="auto"/>
            <w:vAlign w:val="center"/>
          </w:tcPr>
          <w:p w14:paraId="4853848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258" w:type="dxa"/>
            <w:shd w:val="clear" w:color="auto" w:fill="auto"/>
            <w:vAlign w:val="center"/>
          </w:tcPr>
          <w:p w14:paraId="7D56F26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额定电流2500A，额定电压AC400V，3极，固定式安装，脱扣器类型ETU35WT，带液晶显示，短路分断能力50kA，含辅助触点、分励脱扣器、欠压脱扣器。</w:t>
            </w:r>
          </w:p>
          <w:p w14:paraId="3B913E2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(需匹配兼容校区原有配电柜)</w:t>
            </w:r>
          </w:p>
        </w:tc>
        <w:tc>
          <w:tcPr>
            <w:tcW w:w="1055" w:type="dxa"/>
            <w:shd w:val="clear" w:color="auto" w:fill="auto"/>
            <w:vAlign w:val="center"/>
          </w:tcPr>
          <w:p w14:paraId="0F53FE9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3号楼负一层低压电房2号柜</w:t>
            </w:r>
          </w:p>
        </w:tc>
      </w:tr>
      <w:tr w14:paraId="2F301F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37" w:hRule="atLeast"/>
          <w:jc w:val="center"/>
        </w:trPr>
        <w:tc>
          <w:tcPr>
            <w:tcW w:w="501" w:type="dxa"/>
            <w:shd w:val="clear" w:color="auto" w:fill="auto"/>
            <w:vAlign w:val="center"/>
          </w:tcPr>
          <w:p w14:paraId="01A57A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858" w:type="dxa"/>
            <w:shd w:val="clear" w:color="auto" w:fill="auto"/>
            <w:vAlign w:val="center"/>
          </w:tcPr>
          <w:p w14:paraId="1D1C01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立式多级离心泵</w:t>
            </w:r>
          </w:p>
        </w:tc>
        <w:tc>
          <w:tcPr>
            <w:tcW w:w="947" w:type="dxa"/>
            <w:shd w:val="clear" w:color="auto" w:fill="auto"/>
            <w:vAlign w:val="center"/>
          </w:tcPr>
          <w:p w14:paraId="4CF843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CDLF32-50-2</w:t>
            </w:r>
          </w:p>
        </w:tc>
        <w:tc>
          <w:tcPr>
            <w:tcW w:w="742" w:type="dxa"/>
            <w:shd w:val="clear" w:color="auto" w:fill="auto"/>
            <w:vAlign w:val="center"/>
          </w:tcPr>
          <w:p w14:paraId="2DF8FF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  <w:tc>
          <w:tcPr>
            <w:tcW w:w="675" w:type="dxa"/>
            <w:shd w:val="clear" w:color="auto" w:fill="auto"/>
            <w:vAlign w:val="center"/>
          </w:tcPr>
          <w:p w14:paraId="2059F0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1220" w:type="dxa"/>
            <w:shd w:val="clear" w:color="auto" w:fill="auto"/>
            <w:vAlign w:val="center"/>
          </w:tcPr>
          <w:p w14:paraId="26CDEAA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220" w:type="dxa"/>
            <w:shd w:val="clear" w:color="auto" w:fill="auto"/>
            <w:vAlign w:val="center"/>
          </w:tcPr>
          <w:p w14:paraId="34A2044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258" w:type="dxa"/>
            <w:shd w:val="clear" w:color="auto" w:fill="auto"/>
            <w:vAlign w:val="center"/>
          </w:tcPr>
          <w:p w14:paraId="1F823A8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流量32m³/h，扬程50m，功率11kW，转速2900rpm，进出口径DN65，不锈钢304泵体，机械密封，配Y2系列三相异步电动机，IP55防护等级，含进出口法兰、橡胶软接头、压力表</w:t>
            </w:r>
          </w:p>
        </w:tc>
        <w:tc>
          <w:tcPr>
            <w:tcW w:w="1055" w:type="dxa"/>
            <w:shd w:val="clear" w:color="auto" w:fill="auto"/>
            <w:vAlign w:val="center"/>
          </w:tcPr>
          <w:p w14:paraId="675E77F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3号楼负一层水泵房1号泵</w:t>
            </w:r>
          </w:p>
        </w:tc>
      </w:tr>
      <w:tr w14:paraId="28CBBB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37" w:hRule="atLeast"/>
          <w:jc w:val="center"/>
        </w:trPr>
        <w:tc>
          <w:tcPr>
            <w:tcW w:w="501" w:type="dxa"/>
            <w:shd w:val="clear" w:color="auto" w:fill="auto"/>
            <w:vAlign w:val="center"/>
          </w:tcPr>
          <w:p w14:paraId="679C27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858" w:type="dxa"/>
            <w:shd w:val="clear" w:color="auto" w:fill="auto"/>
            <w:vAlign w:val="center"/>
          </w:tcPr>
          <w:p w14:paraId="1AD21E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隔膜式气压罐</w:t>
            </w:r>
          </w:p>
        </w:tc>
        <w:tc>
          <w:tcPr>
            <w:tcW w:w="947" w:type="dxa"/>
            <w:shd w:val="clear" w:color="auto" w:fill="auto"/>
            <w:vAlign w:val="center"/>
          </w:tcPr>
          <w:p w14:paraId="2D3015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SQL-800-1.0</w:t>
            </w:r>
          </w:p>
        </w:tc>
        <w:tc>
          <w:tcPr>
            <w:tcW w:w="742" w:type="dxa"/>
            <w:shd w:val="clear" w:color="auto" w:fill="auto"/>
            <w:vAlign w:val="center"/>
          </w:tcPr>
          <w:p w14:paraId="2122BD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  <w:tc>
          <w:tcPr>
            <w:tcW w:w="675" w:type="dxa"/>
            <w:shd w:val="clear" w:color="auto" w:fill="auto"/>
            <w:vAlign w:val="center"/>
          </w:tcPr>
          <w:p w14:paraId="26B8BC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1220" w:type="dxa"/>
            <w:shd w:val="clear" w:color="auto" w:fill="auto"/>
            <w:vAlign w:val="center"/>
          </w:tcPr>
          <w:p w14:paraId="4E65C4D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220" w:type="dxa"/>
            <w:shd w:val="clear" w:color="auto" w:fill="auto"/>
            <w:vAlign w:val="center"/>
          </w:tcPr>
          <w:p w14:paraId="055AAE4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258" w:type="dxa"/>
            <w:shd w:val="clear" w:color="auto" w:fill="auto"/>
            <w:vAlign w:val="center"/>
          </w:tcPr>
          <w:p w14:paraId="692CE29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容积800L，公称直径800mm，设计压力1.0MPa，工作压力0.6-0.8MPa，丁基橡胶隔膜，碳钢罐体带环氧防腐涂层，配压力表、排气阀、充气嘴，含底座及地脚螺栓</w:t>
            </w:r>
          </w:p>
        </w:tc>
        <w:tc>
          <w:tcPr>
            <w:tcW w:w="1055" w:type="dxa"/>
            <w:shd w:val="clear" w:color="auto" w:fill="auto"/>
            <w:vAlign w:val="center"/>
          </w:tcPr>
          <w:p w14:paraId="365EE8E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3号楼负一层水泵房</w:t>
            </w:r>
          </w:p>
        </w:tc>
      </w:tr>
      <w:tr w14:paraId="4ECDBF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99" w:hRule="atLeast"/>
          <w:jc w:val="center"/>
        </w:trPr>
        <w:tc>
          <w:tcPr>
            <w:tcW w:w="501" w:type="dxa"/>
            <w:shd w:val="clear" w:color="auto" w:fill="auto"/>
            <w:vAlign w:val="center"/>
          </w:tcPr>
          <w:p w14:paraId="481E02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</w:p>
        </w:tc>
        <w:tc>
          <w:tcPr>
            <w:tcW w:w="858" w:type="dxa"/>
            <w:shd w:val="clear" w:color="auto" w:fill="auto"/>
            <w:vAlign w:val="center"/>
          </w:tcPr>
          <w:p w14:paraId="00C391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无功功率补偿控制器总成</w:t>
            </w:r>
          </w:p>
        </w:tc>
        <w:tc>
          <w:tcPr>
            <w:tcW w:w="947" w:type="dxa"/>
            <w:shd w:val="clear" w:color="auto" w:fill="auto"/>
            <w:vAlign w:val="center"/>
          </w:tcPr>
          <w:p w14:paraId="4B78C7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JKW5C-12回路</w:t>
            </w:r>
          </w:p>
        </w:tc>
        <w:tc>
          <w:tcPr>
            <w:tcW w:w="742" w:type="dxa"/>
            <w:shd w:val="clear" w:color="auto" w:fill="auto"/>
            <w:vAlign w:val="center"/>
          </w:tcPr>
          <w:p w14:paraId="2B3652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套</w:t>
            </w:r>
          </w:p>
        </w:tc>
        <w:tc>
          <w:tcPr>
            <w:tcW w:w="675" w:type="dxa"/>
            <w:shd w:val="clear" w:color="auto" w:fill="auto"/>
            <w:vAlign w:val="center"/>
          </w:tcPr>
          <w:p w14:paraId="72491A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1220" w:type="dxa"/>
            <w:shd w:val="clear" w:color="auto" w:fill="auto"/>
            <w:vAlign w:val="center"/>
          </w:tcPr>
          <w:p w14:paraId="641D1FE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220" w:type="dxa"/>
            <w:shd w:val="clear" w:color="auto" w:fill="auto"/>
            <w:vAlign w:val="center"/>
          </w:tcPr>
          <w:p w14:paraId="314EE8C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258" w:type="dxa"/>
            <w:shd w:val="clear" w:color="auto" w:fill="auto"/>
            <w:vAlign w:val="center"/>
          </w:tcPr>
          <w:p w14:paraId="7363C32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12路自动投切，采样电流0-5A，电压AC220V，功率因数目标值0.9-0.99可调，带过压保护、欠流闭锁、循环投切功能，配电流互感器、接线端子、控制线缆</w:t>
            </w:r>
          </w:p>
        </w:tc>
        <w:tc>
          <w:tcPr>
            <w:tcW w:w="1055" w:type="dxa"/>
            <w:shd w:val="clear" w:color="auto" w:fill="auto"/>
            <w:vAlign w:val="center"/>
          </w:tcPr>
          <w:p w14:paraId="4BCD179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3号楼负一层低压电房1号柜</w:t>
            </w:r>
          </w:p>
        </w:tc>
      </w:tr>
      <w:tr w14:paraId="207B34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37" w:hRule="atLeast"/>
          <w:jc w:val="center"/>
        </w:trPr>
        <w:tc>
          <w:tcPr>
            <w:tcW w:w="501" w:type="dxa"/>
            <w:shd w:val="clear" w:color="auto" w:fill="auto"/>
            <w:vAlign w:val="center"/>
          </w:tcPr>
          <w:p w14:paraId="56FDE0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858" w:type="dxa"/>
            <w:shd w:val="clear" w:color="auto" w:fill="auto"/>
            <w:vAlign w:val="center"/>
          </w:tcPr>
          <w:p w14:paraId="0314AD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污水泵水位控制总成</w:t>
            </w:r>
          </w:p>
        </w:tc>
        <w:tc>
          <w:tcPr>
            <w:tcW w:w="947" w:type="dxa"/>
            <w:shd w:val="clear" w:color="auto" w:fill="auto"/>
            <w:vAlign w:val="center"/>
          </w:tcPr>
          <w:p w14:paraId="1507E2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KEY-1M 液位自动控制箱</w:t>
            </w:r>
          </w:p>
        </w:tc>
        <w:tc>
          <w:tcPr>
            <w:tcW w:w="742" w:type="dxa"/>
            <w:shd w:val="clear" w:color="auto" w:fill="auto"/>
            <w:vAlign w:val="center"/>
          </w:tcPr>
          <w:p w14:paraId="27F211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套</w:t>
            </w:r>
          </w:p>
        </w:tc>
        <w:tc>
          <w:tcPr>
            <w:tcW w:w="675" w:type="dxa"/>
            <w:shd w:val="clear" w:color="auto" w:fill="auto"/>
            <w:vAlign w:val="center"/>
          </w:tcPr>
          <w:p w14:paraId="0195B6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1220" w:type="dxa"/>
            <w:shd w:val="clear" w:color="auto" w:fill="auto"/>
            <w:vAlign w:val="center"/>
          </w:tcPr>
          <w:p w14:paraId="139FA75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220" w:type="dxa"/>
            <w:shd w:val="clear" w:color="auto" w:fill="auto"/>
            <w:vAlign w:val="center"/>
          </w:tcPr>
          <w:p w14:paraId="635066C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258" w:type="dxa"/>
            <w:shd w:val="clear" w:color="auto" w:fill="auto"/>
            <w:vAlign w:val="center"/>
          </w:tcPr>
          <w:p w14:paraId="791E289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一用一备控制方式，配浮球液位传感器3只（高、低、超低水位），手动/自动切换，过载、缺相、漏水保护，AC380V输入，额定电流16A，含控制箱、浮球开关、控制电缆10米</w:t>
            </w:r>
          </w:p>
        </w:tc>
        <w:tc>
          <w:tcPr>
            <w:tcW w:w="1055" w:type="dxa"/>
            <w:shd w:val="clear" w:color="auto" w:fill="auto"/>
            <w:vAlign w:val="center"/>
          </w:tcPr>
          <w:p w14:paraId="027CF7E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3号楼负一层水泵房集水井</w:t>
            </w:r>
          </w:p>
        </w:tc>
      </w:tr>
      <w:tr w14:paraId="414744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37" w:hRule="atLeast"/>
          <w:jc w:val="center"/>
        </w:trPr>
        <w:tc>
          <w:tcPr>
            <w:tcW w:w="501" w:type="dxa"/>
            <w:shd w:val="clear" w:color="auto" w:fill="auto"/>
            <w:vAlign w:val="center"/>
          </w:tcPr>
          <w:p w14:paraId="42CDB3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</w:p>
        </w:tc>
        <w:tc>
          <w:tcPr>
            <w:tcW w:w="858" w:type="dxa"/>
            <w:shd w:val="clear" w:color="auto" w:fill="auto"/>
            <w:vAlign w:val="center"/>
          </w:tcPr>
          <w:p w14:paraId="281461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暗杆楔式铸铁闸阀</w:t>
            </w:r>
          </w:p>
        </w:tc>
        <w:tc>
          <w:tcPr>
            <w:tcW w:w="947" w:type="dxa"/>
            <w:shd w:val="clear" w:color="auto" w:fill="auto"/>
            <w:vAlign w:val="center"/>
          </w:tcPr>
          <w:p w14:paraId="364603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Z45T-16 DN200</w:t>
            </w:r>
          </w:p>
        </w:tc>
        <w:tc>
          <w:tcPr>
            <w:tcW w:w="742" w:type="dxa"/>
            <w:shd w:val="clear" w:color="auto" w:fill="auto"/>
            <w:vAlign w:val="center"/>
          </w:tcPr>
          <w:p w14:paraId="7D6CDF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675" w:type="dxa"/>
            <w:shd w:val="clear" w:color="auto" w:fill="auto"/>
            <w:vAlign w:val="center"/>
          </w:tcPr>
          <w:p w14:paraId="3BCECC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1220" w:type="dxa"/>
            <w:shd w:val="clear" w:color="auto" w:fill="auto"/>
            <w:vAlign w:val="center"/>
          </w:tcPr>
          <w:p w14:paraId="5C84F3C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220" w:type="dxa"/>
            <w:shd w:val="clear" w:color="auto" w:fill="auto"/>
            <w:vAlign w:val="center"/>
          </w:tcPr>
          <w:p w14:paraId="5BA0B75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258" w:type="dxa"/>
            <w:shd w:val="clear" w:color="auto" w:fill="auto"/>
            <w:vAlign w:val="center"/>
          </w:tcPr>
          <w:p w14:paraId="681FC96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公称直径DN200，公称压力PN16，灰铸铁阀体HT200，铜密封面，暗杆楔式单闸板，法兰连接，工作温度≤100℃，适用介质：水、热水，含配套法兰垫片及螺栓</w:t>
            </w:r>
          </w:p>
        </w:tc>
        <w:tc>
          <w:tcPr>
            <w:tcW w:w="1055" w:type="dxa"/>
            <w:shd w:val="clear" w:color="auto" w:fill="auto"/>
            <w:vAlign w:val="center"/>
          </w:tcPr>
          <w:p w14:paraId="2823763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3号楼楼顶热水系统主管道</w:t>
            </w:r>
          </w:p>
        </w:tc>
      </w:tr>
      <w:tr w14:paraId="1C9EBE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37" w:hRule="atLeast"/>
          <w:jc w:val="center"/>
        </w:trPr>
        <w:tc>
          <w:tcPr>
            <w:tcW w:w="501" w:type="dxa"/>
            <w:shd w:val="clear" w:color="auto" w:fill="auto"/>
            <w:vAlign w:val="center"/>
          </w:tcPr>
          <w:p w14:paraId="3C0E8D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</w:t>
            </w:r>
          </w:p>
        </w:tc>
        <w:tc>
          <w:tcPr>
            <w:tcW w:w="858" w:type="dxa"/>
            <w:shd w:val="clear" w:color="auto" w:fill="auto"/>
            <w:vAlign w:val="center"/>
          </w:tcPr>
          <w:p w14:paraId="1BF8CE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暗杆楔式铸铁闸阀</w:t>
            </w:r>
          </w:p>
        </w:tc>
        <w:tc>
          <w:tcPr>
            <w:tcW w:w="947" w:type="dxa"/>
            <w:shd w:val="clear" w:color="auto" w:fill="auto"/>
            <w:vAlign w:val="center"/>
          </w:tcPr>
          <w:p w14:paraId="1E09E5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Z45T-16 DN100</w:t>
            </w:r>
          </w:p>
        </w:tc>
        <w:tc>
          <w:tcPr>
            <w:tcW w:w="742" w:type="dxa"/>
            <w:shd w:val="clear" w:color="auto" w:fill="auto"/>
            <w:vAlign w:val="center"/>
          </w:tcPr>
          <w:p w14:paraId="2F98BE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675" w:type="dxa"/>
            <w:shd w:val="clear" w:color="auto" w:fill="auto"/>
            <w:vAlign w:val="center"/>
          </w:tcPr>
          <w:p w14:paraId="129877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</w:p>
        </w:tc>
        <w:tc>
          <w:tcPr>
            <w:tcW w:w="1220" w:type="dxa"/>
            <w:shd w:val="clear" w:color="auto" w:fill="auto"/>
            <w:vAlign w:val="center"/>
          </w:tcPr>
          <w:p w14:paraId="4E51BA5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220" w:type="dxa"/>
            <w:shd w:val="clear" w:color="auto" w:fill="auto"/>
            <w:vAlign w:val="center"/>
          </w:tcPr>
          <w:p w14:paraId="3CBB16B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258" w:type="dxa"/>
            <w:shd w:val="clear" w:color="auto" w:fill="auto"/>
            <w:vAlign w:val="center"/>
          </w:tcPr>
          <w:p w14:paraId="3A58052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公称直径DN100，公称压力PN16，灰铸铁阀体HT200，铜密封面，暗杆楔式单闸板，法兰连接，工作温度≤100℃，适用介质：水、热水，含配套法兰垫片及螺栓</w:t>
            </w:r>
          </w:p>
        </w:tc>
        <w:tc>
          <w:tcPr>
            <w:tcW w:w="1055" w:type="dxa"/>
            <w:shd w:val="clear" w:color="auto" w:fill="auto"/>
            <w:vAlign w:val="center"/>
          </w:tcPr>
          <w:p w14:paraId="22D1751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3号楼楼顶热水系统分支管道</w:t>
            </w:r>
          </w:p>
        </w:tc>
      </w:tr>
      <w:tr w14:paraId="0538BD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61" w:hRule="atLeast"/>
          <w:jc w:val="center"/>
        </w:trPr>
        <w:tc>
          <w:tcPr>
            <w:tcW w:w="501" w:type="dxa"/>
            <w:shd w:val="clear" w:color="auto" w:fill="auto"/>
            <w:vAlign w:val="center"/>
          </w:tcPr>
          <w:p w14:paraId="5CBC67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</w:t>
            </w:r>
          </w:p>
        </w:tc>
        <w:tc>
          <w:tcPr>
            <w:tcW w:w="858" w:type="dxa"/>
            <w:shd w:val="clear" w:color="auto" w:fill="auto"/>
            <w:vAlign w:val="center"/>
          </w:tcPr>
          <w:p w14:paraId="266607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设备运输及吊装费</w:t>
            </w:r>
          </w:p>
        </w:tc>
        <w:tc>
          <w:tcPr>
            <w:tcW w:w="947" w:type="dxa"/>
            <w:shd w:val="clear" w:color="auto" w:fill="auto"/>
            <w:vAlign w:val="center"/>
          </w:tcPr>
          <w:p w14:paraId="157C38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含装卸、上楼、就位</w:t>
            </w:r>
          </w:p>
        </w:tc>
        <w:tc>
          <w:tcPr>
            <w:tcW w:w="742" w:type="dxa"/>
            <w:shd w:val="clear" w:color="auto" w:fill="auto"/>
            <w:vAlign w:val="center"/>
          </w:tcPr>
          <w:p w14:paraId="4FF8AF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项</w:t>
            </w:r>
          </w:p>
        </w:tc>
        <w:tc>
          <w:tcPr>
            <w:tcW w:w="675" w:type="dxa"/>
            <w:shd w:val="clear" w:color="auto" w:fill="auto"/>
            <w:vAlign w:val="center"/>
          </w:tcPr>
          <w:p w14:paraId="6D4E67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1220" w:type="dxa"/>
            <w:shd w:val="clear" w:color="auto" w:fill="auto"/>
            <w:vAlign w:val="center"/>
          </w:tcPr>
          <w:p w14:paraId="4E0741C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220" w:type="dxa"/>
            <w:shd w:val="clear" w:color="auto" w:fill="auto"/>
            <w:vAlign w:val="center"/>
          </w:tcPr>
          <w:p w14:paraId="7D846A2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258" w:type="dxa"/>
            <w:shd w:val="clear" w:color="auto" w:fill="auto"/>
            <w:vAlign w:val="center"/>
          </w:tcPr>
          <w:p w14:paraId="7A0ADAC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含水泵、压力罐等大型设备的专业运输、现场装卸、人工搬运就位、垂直运输上楼，确保设备完好无损运抵安装现场</w:t>
            </w:r>
          </w:p>
        </w:tc>
        <w:tc>
          <w:tcPr>
            <w:tcW w:w="1055" w:type="dxa"/>
            <w:shd w:val="clear" w:color="auto" w:fill="auto"/>
            <w:vAlign w:val="center"/>
          </w:tcPr>
          <w:p w14:paraId="310EB83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施工现场</w:t>
            </w:r>
          </w:p>
        </w:tc>
      </w:tr>
      <w:tr w14:paraId="32D3C2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2" w:hRule="atLeast"/>
          <w:jc w:val="center"/>
        </w:trPr>
        <w:tc>
          <w:tcPr>
            <w:tcW w:w="4943" w:type="dxa"/>
            <w:gridSpan w:val="6"/>
            <w:shd w:val="clear" w:color="auto" w:fill="FFF2CC"/>
            <w:noWrap/>
            <w:vAlign w:val="center"/>
          </w:tcPr>
          <w:p w14:paraId="31B4988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合  计（人民币大写：     元整）</w:t>
            </w:r>
          </w:p>
        </w:tc>
        <w:tc>
          <w:tcPr>
            <w:tcW w:w="1220" w:type="dxa"/>
            <w:shd w:val="clear" w:color="auto" w:fill="FFF2CC"/>
            <w:vAlign w:val="center"/>
          </w:tcPr>
          <w:p w14:paraId="70582244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bookmarkStart w:id="0" w:name="_GoBack"/>
            <w:bookmarkEnd w:id="0"/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2258" w:type="dxa"/>
            <w:shd w:val="clear" w:color="auto" w:fill="FFF2CC"/>
            <w:noWrap/>
            <w:vAlign w:val="bottom"/>
          </w:tcPr>
          <w:p w14:paraId="42B563A2">
            <w:pP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55" w:type="dxa"/>
            <w:shd w:val="clear" w:color="auto" w:fill="FFF2CC"/>
            <w:noWrap/>
            <w:vAlign w:val="bottom"/>
          </w:tcPr>
          <w:p w14:paraId="59569415">
            <w:pP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390AD9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5" w:hRule="atLeast"/>
          <w:jc w:val="center"/>
        </w:trPr>
        <w:tc>
          <w:tcPr>
            <w:tcW w:w="9476" w:type="dxa"/>
            <w:gridSpan w:val="9"/>
            <w:shd w:val="clear" w:color="auto" w:fill="auto"/>
            <w:noWrap/>
            <w:vAlign w:val="center"/>
          </w:tcPr>
          <w:p w14:paraId="3DF2540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注：以上价格含税</w:t>
            </w:r>
          </w:p>
        </w:tc>
      </w:tr>
      <w:tr w14:paraId="5F9A4F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4" w:hRule="atLeast"/>
          <w:jc w:val="center"/>
        </w:trPr>
        <w:tc>
          <w:tcPr>
            <w:tcW w:w="9476" w:type="dxa"/>
            <w:gridSpan w:val="9"/>
            <w:shd w:val="clear" w:color="auto" w:fill="D9E2F3"/>
            <w:vAlign w:val="center"/>
          </w:tcPr>
          <w:p w14:paraId="3E6EDDF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三、主要施工做法说明</w:t>
            </w:r>
          </w:p>
        </w:tc>
      </w:tr>
      <w:tr w14:paraId="50DDD8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8" w:hRule="atLeast"/>
          <w:jc w:val="center"/>
        </w:trPr>
        <w:tc>
          <w:tcPr>
            <w:tcW w:w="9476" w:type="dxa"/>
            <w:gridSpan w:val="9"/>
            <w:shd w:val="clear" w:color="auto" w:fill="auto"/>
            <w:vAlign w:val="center"/>
          </w:tcPr>
          <w:p w14:paraId="159052D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 断路器安装：断电验电→拆除旧断路器→清理母排接触面→新断路器就位固定→母排连接（力矩扳手按规范紧固）→二次回路接线→绝缘测试→通电调试→参数设置；</w:t>
            </w:r>
          </w:p>
        </w:tc>
      </w:tr>
      <w:tr w14:paraId="63D960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8" w:hRule="atLeast"/>
          <w:jc w:val="center"/>
        </w:trPr>
        <w:tc>
          <w:tcPr>
            <w:tcW w:w="9476" w:type="dxa"/>
            <w:gridSpan w:val="9"/>
            <w:shd w:val="clear" w:color="auto" w:fill="auto"/>
            <w:vAlign w:val="center"/>
          </w:tcPr>
          <w:p w14:paraId="57A7A2D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 水泵安装：基础验收找平→水泵就位→进出口管路连接（加装橡胶软接头、压力表、阀门）→电机接线→绝缘电阻测试→点动检查转向→带负荷试运行→调整压力参数；</w:t>
            </w:r>
          </w:p>
        </w:tc>
      </w:tr>
      <w:tr w14:paraId="1BA63F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4" w:hRule="atLeast"/>
          <w:jc w:val="center"/>
        </w:trPr>
        <w:tc>
          <w:tcPr>
            <w:tcW w:w="9476" w:type="dxa"/>
            <w:gridSpan w:val="9"/>
            <w:shd w:val="clear" w:color="auto" w:fill="auto"/>
            <w:vAlign w:val="center"/>
          </w:tcPr>
          <w:p w14:paraId="70951CB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3. 气压罐安装：基础制作→罐体就位固定→进出口管路连接→预充氮气至设定压力→系统注水排气→压力调试→检查气密性；</w:t>
            </w:r>
          </w:p>
        </w:tc>
      </w:tr>
      <w:tr w14:paraId="37EAC3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4" w:hRule="atLeast"/>
          <w:jc w:val="center"/>
        </w:trPr>
        <w:tc>
          <w:tcPr>
            <w:tcW w:w="9476" w:type="dxa"/>
            <w:gridSpan w:val="9"/>
            <w:shd w:val="clear" w:color="auto" w:fill="auto"/>
            <w:vAlign w:val="center"/>
          </w:tcPr>
          <w:p w14:paraId="58A1148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4. 阀门安装：管道停水泄压→旧阀门拆除→法兰面清理→新阀门就位→垫片安装→螺栓对角均匀紧固→通水试压→检查无渗漏；</w:t>
            </w:r>
          </w:p>
        </w:tc>
      </w:tr>
      <w:tr w14:paraId="4BB852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4" w:hRule="atLeast"/>
          <w:jc w:val="center"/>
        </w:trPr>
        <w:tc>
          <w:tcPr>
            <w:tcW w:w="9476" w:type="dxa"/>
            <w:gridSpan w:val="9"/>
            <w:shd w:val="clear" w:color="auto" w:fill="auto"/>
            <w:vAlign w:val="center"/>
          </w:tcPr>
          <w:p w14:paraId="5D89411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5. 电气控制安装：控制箱定位固定→传感器安装→控制线缆敷设→接线端子压接→接地连接→功能调试→联动测试。</w:t>
            </w:r>
          </w:p>
        </w:tc>
      </w:tr>
    </w:tbl>
    <w:p w14:paraId="5A6A53D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Theme="minorEastAsia" w:hAnsiTheme="minorEastAsia" w:eastAsiaTheme="minorEastAsia" w:cstheme="minorEastAsia"/>
          <w:color w:val="000000"/>
          <w:kern w:val="0"/>
          <w:sz w:val="21"/>
          <w:szCs w:val="21"/>
          <w:lang w:val="en-US" w:eastAsia="zh-CN" w:bidi="ar"/>
        </w:rPr>
      </w:pPr>
    </w:p>
    <w:p w14:paraId="3BDE4401">
      <w:pPr>
        <w:rPr>
          <w:rFonts w:ascii="华文中宋" w:hAnsi="华文中宋" w:eastAsia="华文中宋"/>
          <w:b/>
          <w:sz w:val="32"/>
        </w:rPr>
      </w:pPr>
      <w:r>
        <w:rPr>
          <w:rFonts w:ascii="华文中宋" w:hAnsi="华文中宋" w:eastAsia="华文中宋"/>
          <w:b/>
          <w:sz w:val="32"/>
        </w:rPr>
        <w:br w:type="page"/>
      </w:r>
    </w:p>
    <w:p w14:paraId="79379395">
      <w:pPr>
        <w:outlineLvl w:val="1"/>
        <w:rPr>
          <w:rFonts w:ascii="华文中宋" w:hAnsi="华文中宋" w:eastAsia="华文中宋" w:cs="Times New Roman"/>
          <w:b/>
          <w:sz w:val="32"/>
        </w:rPr>
      </w:pPr>
      <w:r>
        <w:rPr>
          <w:rFonts w:ascii="华文中宋" w:hAnsi="华文中宋" w:eastAsia="华文中宋" w:cs="Times New Roman"/>
          <w:b/>
          <w:sz w:val="32"/>
        </w:rPr>
        <w:t>附件</w:t>
      </w:r>
      <w:r>
        <w:rPr>
          <w:rFonts w:hint="eastAsia" w:ascii="华文中宋" w:hAnsi="华文中宋" w:eastAsia="华文中宋" w:cs="Times New Roman"/>
          <w:b/>
          <w:sz w:val="32"/>
        </w:rPr>
        <w:t>二：</w:t>
      </w:r>
    </w:p>
    <w:p w14:paraId="6D4DDE2B">
      <w:pPr>
        <w:jc w:val="center"/>
        <w:outlineLvl w:val="9"/>
        <w:rPr>
          <w:b/>
          <w:sz w:val="32"/>
        </w:rPr>
      </w:pPr>
      <w:r>
        <w:rPr>
          <w:b/>
          <w:sz w:val="32"/>
        </w:rPr>
        <w:t>报价人近三年内在经营活动中没有重大违法记录承诺书</w:t>
      </w:r>
    </w:p>
    <w:p w14:paraId="5F872E13">
      <w:pPr>
        <w:ind w:firstLine="420"/>
      </w:pPr>
    </w:p>
    <w:p w14:paraId="0062B8C7">
      <w:pPr>
        <w:pStyle w:val="3"/>
        <w:spacing w:line="240" w:lineRule="auto"/>
        <w:ind w:firstLine="0"/>
        <w:jc w:val="both"/>
        <w:rPr>
          <w:rFonts w:ascii="Times New Roman"/>
          <w:sz w:val="28"/>
          <w:szCs w:val="28"/>
        </w:rPr>
      </w:pPr>
      <w:r>
        <w:rPr>
          <w:rFonts w:hint="eastAsia" w:ascii="Times New Roman"/>
          <w:sz w:val="28"/>
          <w:szCs w:val="28"/>
        </w:rPr>
        <w:t>中国人民警察大学（广州）</w:t>
      </w:r>
      <w:r>
        <w:rPr>
          <w:rFonts w:ascii="Times New Roman"/>
          <w:sz w:val="28"/>
          <w:szCs w:val="28"/>
        </w:rPr>
        <w:t>：</w:t>
      </w:r>
    </w:p>
    <w:p w14:paraId="31C2E42B">
      <w:pPr>
        <w:pStyle w:val="3"/>
        <w:spacing w:line="240" w:lineRule="auto"/>
        <w:jc w:val="both"/>
        <w:rPr>
          <w:rFonts w:ascii="Times New Roman"/>
          <w:sz w:val="28"/>
          <w:szCs w:val="28"/>
        </w:rPr>
      </w:pPr>
      <w:r>
        <w:rPr>
          <w:rFonts w:ascii="Times New Roman"/>
          <w:sz w:val="28"/>
          <w:szCs w:val="28"/>
        </w:rPr>
        <w:t>我公司在参加</w:t>
      </w:r>
      <w:r>
        <w:rPr>
          <w:rFonts w:hint="eastAsia" w:ascii="Times New Roman"/>
          <w:sz w:val="28"/>
          <w:szCs w:val="28"/>
        </w:rPr>
        <w:t>本项目</w:t>
      </w:r>
      <w:r>
        <w:rPr>
          <w:rFonts w:ascii="Times New Roman"/>
          <w:sz w:val="28"/>
          <w:szCs w:val="28"/>
        </w:rPr>
        <w:t>前三年内，在经营活动中没有重大违法、违规或不良记录。</w:t>
      </w:r>
    </w:p>
    <w:p w14:paraId="1231E6D1">
      <w:pPr>
        <w:pStyle w:val="3"/>
        <w:spacing w:line="240" w:lineRule="auto"/>
        <w:jc w:val="both"/>
        <w:rPr>
          <w:rFonts w:ascii="Times New Roman"/>
          <w:sz w:val="28"/>
          <w:szCs w:val="28"/>
        </w:rPr>
      </w:pPr>
    </w:p>
    <w:p w14:paraId="58E6970E">
      <w:pPr>
        <w:pStyle w:val="3"/>
        <w:spacing w:line="240" w:lineRule="auto"/>
        <w:jc w:val="both"/>
        <w:rPr>
          <w:rFonts w:ascii="Times New Roman"/>
          <w:sz w:val="28"/>
          <w:szCs w:val="28"/>
        </w:rPr>
      </w:pPr>
    </w:p>
    <w:p w14:paraId="1CECD770">
      <w:pPr>
        <w:pStyle w:val="3"/>
        <w:spacing w:line="240" w:lineRule="auto"/>
        <w:jc w:val="both"/>
        <w:rPr>
          <w:rFonts w:ascii="Times New Roman"/>
          <w:sz w:val="28"/>
          <w:szCs w:val="28"/>
        </w:rPr>
      </w:pPr>
      <w:r>
        <w:rPr>
          <w:rFonts w:ascii="Times New Roman"/>
          <w:sz w:val="28"/>
          <w:szCs w:val="28"/>
        </w:rPr>
        <w:t>特此承诺。</w:t>
      </w:r>
    </w:p>
    <w:p w14:paraId="118A6989">
      <w:pPr>
        <w:pStyle w:val="3"/>
        <w:spacing w:line="240" w:lineRule="auto"/>
        <w:jc w:val="both"/>
        <w:rPr>
          <w:rFonts w:ascii="Times New Roman"/>
          <w:sz w:val="28"/>
          <w:szCs w:val="28"/>
        </w:rPr>
      </w:pPr>
    </w:p>
    <w:p w14:paraId="03003314">
      <w:pPr>
        <w:pStyle w:val="3"/>
        <w:spacing w:line="240" w:lineRule="auto"/>
        <w:jc w:val="both"/>
        <w:rPr>
          <w:rFonts w:ascii="Times New Roman"/>
          <w:sz w:val="28"/>
          <w:szCs w:val="28"/>
        </w:rPr>
      </w:pPr>
      <w:r>
        <w:rPr>
          <w:rFonts w:ascii="Times New Roman"/>
          <w:sz w:val="28"/>
          <w:szCs w:val="28"/>
        </w:rPr>
        <w:t xml:space="preserve"> </w:t>
      </w:r>
    </w:p>
    <w:p w14:paraId="600F4AE9">
      <w:pPr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rFonts w:hint="eastAsia"/>
          <w:sz w:val="28"/>
          <w:szCs w:val="28"/>
        </w:rPr>
        <w:t>单位</w:t>
      </w:r>
      <w:r>
        <w:rPr>
          <w:sz w:val="28"/>
          <w:szCs w:val="28"/>
        </w:rPr>
        <w:t>名称：</w:t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</w:p>
    <w:p w14:paraId="737EDBAD">
      <w:pPr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>地址：</w:t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</w:p>
    <w:p w14:paraId="31D5D211">
      <w:pPr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>电话：</w:t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14:paraId="4D7BC97D">
      <w:pPr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>承诺方授权代表签字：</w:t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</w:rPr>
        <w:t>（承诺方盖章）</w:t>
      </w:r>
    </w:p>
    <w:p w14:paraId="6950E63A">
      <w:pPr>
        <w:rPr>
          <w:sz w:val="28"/>
          <w:szCs w:val="28"/>
          <w:u w:val="single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>日期：</w:t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</w:p>
    <w:p w14:paraId="0305D029"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br w:type="page"/>
      </w:r>
    </w:p>
    <w:p w14:paraId="1D5A2CAA">
      <w:pPr>
        <w:pStyle w:val="8"/>
        <w:tabs>
          <w:tab w:val="left" w:pos="540"/>
        </w:tabs>
        <w:adjustRightInd w:val="0"/>
        <w:snapToGrid w:val="0"/>
        <w:outlineLvl w:val="1"/>
        <w:rPr>
          <w:rFonts w:ascii="华文中宋" w:hAnsi="华文中宋" w:eastAsia="华文中宋"/>
          <w:b/>
          <w:bCs/>
          <w:sz w:val="32"/>
          <w:szCs w:val="32"/>
        </w:rPr>
      </w:pPr>
      <w:r>
        <w:rPr>
          <w:rFonts w:hint="eastAsia" w:ascii="华文中宋" w:hAnsi="华文中宋" w:eastAsia="华文中宋"/>
          <w:b/>
          <w:bCs/>
          <w:sz w:val="32"/>
          <w:szCs w:val="32"/>
        </w:rPr>
        <w:t>附件三</w:t>
      </w:r>
    </w:p>
    <w:p w14:paraId="3FBE266D">
      <w:pPr>
        <w:pStyle w:val="8"/>
        <w:tabs>
          <w:tab w:val="left" w:pos="540"/>
        </w:tabs>
        <w:adjustRightInd w:val="0"/>
        <w:snapToGrid w:val="0"/>
        <w:jc w:val="center"/>
        <w:rPr>
          <w:rFonts w:hint="eastAsia"/>
          <w:b/>
          <w:bCs/>
          <w:sz w:val="32"/>
          <w:szCs w:val="32"/>
        </w:rPr>
      </w:pPr>
    </w:p>
    <w:p w14:paraId="183C6F2B">
      <w:pPr>
        <w:pStyle w:val="8"/>
        <w:tabs>
          <w:tab w:val="left" w:pos="540"/>
        </w:tabs>
        <w:adjustRightInd w:val="0"/>
        <w:snapToGrid w:val="0"/>
        <w:jc w:val="both"/>
        <w:rPr>
          <w:rFonts w:hint="eastAsia"/>
          <w:b/>
          <w:bCs/>
          <w:sz w:val="40"/>
          <w:szCs w:val="40"/>
        </w:rPr>
      </w:pPr>
    </w:p>
    <w:p w14:paraId="129CF49E">
      <w:pPr>
        <w:pStyle w:val="8"/>
        <w:tabs>
          <w:tab w:val="left" w:pos="540"/>
        </w:tabs>
        <w:adjustRightInd w:val="0"/>
        <w:snapToGrid w:val="0"/>
        <w:jc w:val="center"/>
        <w:rPr>
          <w:b/>
          <w:bCs/>
          <w:sz w:val="40"/>
          <w:szCs w:val="40"/>
        </w:rPr>
      </w:pPr>
      <w:r>
        <w:rPr>
          <w:rFonts w:hint="eastAsia"/>
          <w:b/>
          <w:bCs/>
          <w:sz w:val="40"/>
          <w:szCs w:val="40"/>
        </w:rPr>
        <w:t>服 务 承 诺 书</w:t>
      </w:r>
    </w:p>
    <w:p w14:paraId="2AB0B1FB">
      <w:pPr>
        <w:pStyle w:val="8"/>
        <w:tabs>
          <w:tab w:val="left" w:pos="540"/>
        </w:tabs>
        <w:adjustRightInd w:val="0"/>
        <w:snapToGrid w:val="0"/>
        <w:jc w:val="center"/>
        <w:rPr>
          <w:b/>
          <w:bCs/>
          <w:sz w:val="32"/>
          <w:szCs w:val="32"/>
        </w:rPr>
      </w:pPr>
    </w:p>
    <w:p w14:paraId="0140D87E">
      <w:pPr>
        <w:pStyle w:val="8"/>
        <w:keepNext w:val="0"/>
        <w:keepLines w:val="0"/>
        <w:pageBreakBefore w:val="0"/>
        <w:widowControl/>
        <w:tabs>
          <w:tab w:val="left" w:pos="540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textAlignment w:val="auto"/>
        <w:rPr>
          <w:rFonts w:hAnsi="宋体" w:cs="宋体"/>
          <w:sz w:val="28"/>
          <w:szCs w:val="28"/>
        </w:rPr>
      </w:pPr>
      <w:r>
        <w:rPr>
          <w:rFonts w:hint="eastAsia" w:hAnsi="宋体" w:cs="宋体"/>
          <w:sz w:val="28"/>
          <w:szCs w:val="28"/>
        </w:rPr>
        <w:t>本公司郑重承诺，我公司中标后：</w:t>
      </w:r>
    </w:p>
    <w:p w14:paraId="659F16D1">
      <w:pPr>
        <w:pStyle w:val="8"/>
        <w:keepNext w:val="0"/>
        <w:keepLines w:val="0"/>
        <w:pageBreakBefore w:val="0"/>
        <w:widowControl/>
        <w:tabs>
          <w:tab w:val="left" w:pos="540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 xml:space="preserve">  </w:t>
      </w:r>
    </w:p>
    <w:p w14:paraId="156D1FC0">
      <w:pPr>
        <w:pStyle w:val="8"/>
        <w:keepNext w:val="0"/>
        <w:keepLines w:val="0"/>
        <w:pageBreakBefore w:val="0"/>
        <w:widowControl/>
        <w:tabs>
          <w:tab w:val="left" w:pos="540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280" w:firstLineChars="100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一、按照采购需求文件中</w:t>
      </w:r>
      <w:r>
        <w:rPr>
          <w:rFonts w:hint="eastAsia" w:hAnsi="宋体" w:cs="宋体"/>
          <w:sz w:val="28"/>
          <w:szCs w:val="28"/>
          <w:lang w:val="en-US" w:eastAsia="zh-CN"/>
        </w:rPr>
        <w:t>货物</w:t>
      </w:r>
      <w:r>
        <w:rPr>
          <w:rFonts w:hint="eastAsia" w:ascii="宋体" w:hAnsi="宋体" w:eastAsia="宋体" w:cs="宋体"/>
          <w:sz w:val="28"/>
          <w:szCs w:val="28"/>
        </w:rPr>
        <w:t>技术要求供货等标准进行运作。</w:t>
      </w:r>
    </w:p>
    <w:p w14:paraId="486ED9F3">
      <w:pPr>
        <w:pStyle w:val="8"/>
        <w:keepNext w:val="0"/>
        <w:keepLines w:val="0"/>
        <w:pageBreakBefore w:val="0"/>
        <w:widowControl/>
        <w:tabs>
          <w:tab w:val="left" w:pos="540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 xml:space="preserve">  二、如未能达到上述承诺，采购人有权取消我司中标资格，采购人有权单方解除合同。</w:t>
      </w:r>
    </w:p>
    <w:p w14:paraId="530741EC">
      <w:pPr>
        <w:pStyle w:val="8"/>
        <w:keepNext w:val="0"/>
        <w:keepLines w:val="0"/>
        <w:pageBreakBefore w:val="0"/>
        <w:widowControl/>
        <w:tabs>
          <w:tab w:val="left" w:pos="540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 xml:space="preserve">  三、我公司按中标总价的200%赔偿采购人损失。</w:t>
      </w:r>
    </w:p>
    <w:p w14:paraId="60A6DD03">
      <w:pPr>
        <w:pStyle w:val="11"/>
        <w:keepNext w:val="0"/>
        <w:keepLines w:val="0"/>
        <w:widowControl/>
        <w:suppressLineNumbers w:val="0"/>
        <w:spacing w:before="0" w:beforeAutospacing="0" w:after="0" w:afterAutospacing="0" w:line="360" w:lineRule="auto"/>
        <w:ind w:left="0" w:right="0" w:firstLine="0"/>
        <w:jc w:val="left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 xml:space="preserve">  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四、我司承诺中标后：根据</w:t>
      </w:r>
      <w:r>
        <w:rPr>
          <w:rFonts w:hint="eastAsia" w:ascii="宋体" w:hAnsi="宋体" w:cs="宋体"/>
          <w:sz w:val="28"/>
          <w:szCs w:val="28"/>
          <w:u w:val="single"/>
          <w:lang w:val="en-US" w:eastAsia="zh-CN"/>
        </w:rPr>
        <w:t xml:space="preserve">中国人民警察大学（广州）致远楼水电设施采购项目（第二次） </w:t>
      </w:r>
      <w:r>
        <w:rPr>
          <w:rFonts w:hint="eastAsia" w:ascii="宋体" w:hAnsi="宋体" w:eastAsia="宋体" w:cs="宋体"/>
          <w:sz w:val="28"/>
          <w:szCs w:val="28"/>
        </w:rPr>
        <w:t>需要及乙方服务质量，甲方有权无条件中断或终止项目合同。</w:t>
      </w:r>
    </w:p>
    <w:p w14:paraId="6A98A2E8">
      <w:pPr>
        <w:pStyle w:val="8"/>
        <w:keepNext w:val="0"/>
        <w:keepLines w:val="0"/>
        <w:pageBreakBefore w:val="0"/>
        <w:widowControl/>
        <w:tabs>
          <w:tab w:val="left" w:pos="540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560" w:firstLineChars="200"/>
        <w:textAlignment w:val="auto"/>
        <w:rPr>
          <w:rFonts w:hAnsi="宋体"/>
          <w:sz w:val="28"/>
          <w:szCs w:val="28"/>
        </w:rPr>
      </w:pPr>
    </w:p>
    <w:p w14:paraId="5FAAEF73">
      <w:pPr>
        <w:pStyle w:val="14"/>
        <w:snapToGrid w:val="0"/>
        <w:ind w:right="32"/>
        <w:jc w:val="center"/>
        <w:rPr>
          <w:sz w:val="28"/>
          <w:szCs w:val="28"/>
        </w:rPr>
      </w:pPr>
    </w:p>
    <w:p w14:paraId="113C48F7">
      <w:pPr>
        <w:pStyle w:val="14"/>
        <w:snapToGrid w:val="0"/>
        <w:ind w:right="32"/>
        <w:jc w:val="both"/>
        <w:rPr>
          <w:sz w:val="28"/>
          <w:szCs w:val="28"/>
        </w:rPr>
      </w:pPr>
    </w:p>
    <w:p w14:paraId="32BCC480">
      <w:pPr>
        <w:pStyle w:val="14"/>
        <w:snapToGrid w:val="0"/>
        <w:ind w:leftChars="1000" w:right="34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投标人法定代表人/负责人</w:t>
      </w:r>
    </w:p>
    <w:p w14:paraId="3034813B">
      <w:pPr>
        <w:pStyle w:val="14"/>
        <w:snapToGrid w:val="0"/>
        <w:ind w:leftChars="1000" w:right="34"/>
        <w:rPr>
          <w:sz w:val="28"/>
          <w:szCs w:val="28"/>
        </w:rPr>
      </w:pPr>
      <w:r>
        <w:rPr>
          <w:rFonts w:hint="eastAsia"/>
          <w:sz w:val="28"/>
          <w:szCs w:val="28"/>
        </w:rPr>
        <w:t>（或法定代表人/负责人授权代表）签字：</w:t>
      </w:r>
      <w:r>
        <w:rPr>
          <w:rFonts w:hint="eastAsia"/>
          <w:sz w:val="28"/>
          <w:szCs w:val="28"/>
          <w:u w:val="single"/>
        </w:rPr>
        <w:t xml:space="preserve">        </w:t>
      </w:r>
    </w:p>
    <w:p w14:paraId="7D22DD5D">
      <w:pPr>
        <w:pStyle w:val="14"/>
        <w:snapToGrid w:val="0"/>
        <w:ind w:leftChars="1000" w:right="34"/>
        <w:rPr>
          <w:sz w:val="28"/>
          <w:szCs w:val="28"/>
        </w:rPr>
      </w:pPr>
      <w:r>
        <w:rPr>
          <w:rFonts w:hint="eastAsia"/>
          <w:sz w:val="28"/>
          <w:szCs w:val="28"/>
        </w:rPr>
        <w:t>投标人名称（签章）：</w:t>
      </w:r>
      <w:r>
        <w:rPr>
          <w:rFonts w:hint="eastAsia"/>
          <w:sz w:val="28"/>
          <w:szCs w:val="28"/>
          <w:u w:val="single"/>
        </w:rPr>
        <w:t xml:space="preserve">                         </w:t>
      </w:r>
    </w:p>
    <w:p w14:paraId="6307F002">
      <w:pPr>
        <w:pStyle w:val="14"/>
        <w:snapToGrid w:val="0"/>
        <w:ind w:leftChars="1000" w:right="34"/>
        <w:rPr>
          <w:sz w:val="28"/>
          <w:szCs w:val="28"/>
        </w:rPr>
      </w:pPr>
      <w:r>
        <w:rPr>
          <w:rFonts w:hint="eastAsia"/>
          <w:sz w:val="28"/>
          <w:szCs w:val="28"/>
        </w:rPr>
        <w:t>日期：</w:t>
      </w:r>
      <w:r>
        <w:rPr>
          <w:rFonts w:hint="eastAsia"/>
          <w:sz w:val="28"/>
          <w:szCs w:val="28"/>
          <w:u w:val="single"/>
        </w:rPr>
        <w:t xml:space="preserve">      </w:t>
      </w:r>
      <w:r>
        <w:rPr>
          <w:rFonts w:hint="eastAsia"/>
          <w:sz w:val="28"/>
          <w:szCs w:val="28"/>
        </w:rPr>
        <w:t>年</w:t>
      </w:r>
      <w:r>
        <w:rPr>
          <w:rFonts w:hint="eastAsia"/>
          <w:sz w:val="28"/>
          <w:szCs w:val="28"/>
          <w:u w:val="single"/>
        </w:rPr>
        <w:t xml:space="preserve">      </w:t>
      </w:r>
      <w:r>
        <w:rPr>
          <w:rFonts w:hint="eastAsia"/>
          <w:sz w:val="28"/>
          <w:szCs w:val="28"/>
        </w:rPr>
        <w:t>月</w:t>
      </w:r>
      <w:r>
        <w:rPr>
          <w:rFonts w:hint="eastAsia"/>
          <w:sz w:val="28"/>
          <w:szCs w:val="28"/>
          <w:u w:val="single"/>
        </w:rPr>
        <w:t xml:space="preserve">      </w:t>
      </w:r>
      <w:r>
        <w:rPr>
          <w:rFonts w:hint="eastAsia"/>
          <w:sz w:val="28"/>
          <w:szCs w:val="28"/>
        </w:rPr>
        <w:t>日</w:t>
      </w:r>
    </w:p>
    <w:p w14:paraId="0D3A7289">
      <w:pPr>
        <w:rPr>
          <w:rFonts w:ascii="宋体" w:hAnsi="宋体"/>
          <w:sz w:val="28"/>
          <w:szCs w:val="28"/>
        </w:rPr>
      </w:pPr>
    </w:p>
    <w:p w14:paraId="526C699A">
      <w:pPr>
        <w:rPr>
          <w:rFonts w:hint="eastAsia"/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swiss"/>
    <w:pitch w:val="default"/>
    <w:sig w:usb0="00000000" w:usb1="00000000" w:usb2="00000000" w:usb3="00000000" w:csb0="00040000" w:csb1="00000000"/>
  </w:font>
  <w:font w:name="DejaVu Sans">
    <w:altName w:val="Cascadia Mono SemiLight"/>
    <w:panose1 w:val="020B0603030804020204"/>
    <w:charset w:val="00"/>
    <w:family w:val="auto"/>
    <w:pitch w:val="default"/>
    <w:sig w:usb0="00000000" w:usb1="00000000" w:usb2="0A246029" w:usb3="0400200C" w:csb0="600001FF" w:csb1="DFFF0000"/>
  </w:font>
  <w:font w:name="Cascadia Mono SemiLight">
    <w:panose1 w:val="020B0609020000020004"/>
    <w:charset w:val="00"/>
    <w:family w:val="auto"/>
    <w:pitch w:val="default"/>
    <w:sig w:usb0="A1002AFF" w:usb1="C200F9FB" w:usb2="00040020" w:usb3="00000000" w:csb0="600001FF" w:csb1="FFFF0000"/>
  </w:font>
  <w:font w:name="华文中宋">
    <w:altName w:val="宋体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30A3D6F">
    <w:pPr>
      <w:spacing w:line="172" w:lineRule="auto"/>
      <w:ind w:left="4349"/>
      <w:rPr>
        <w:rFonts w:ascii="宋体" w:hAnsi="宋体" w:eastAsia="宋体" w:cs="宋体"/>
        <w:sz w:val="18"/>
        <w:szCs w:val="18"/>
      </w:rPr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6" name="文本框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32A5D50">
                          <w:pPr>
                            <w:pStyle w:val="9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37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wiRJe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32A5D50">
                    <w:pPr>
                      <w:pStyle w:val="9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37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1"/>
  <w:bordersDoNotSurroundHeader w:val="0"/>
  <w:bordersDoNotSurroundFooter w:val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4F42E6C"/>
    <w:rsid w:val="0BC93687"/>
    <w:rsid w:val="0D335069"/>
    <w:rsid w:val="0DFFEE6A"/>
    <w:rsid w:val="0E2B0D1B"/>
    <w:rsid w:val="116E71BD"/>
    <w:rsid w:val="1B1D45F1"/>
    <w:rsid w:val="2060064C"/>
    <w:rsid w:val="21D07B1D"/>
    <w:rsid w:val="22216732"/>
    <w:rsid w:val="22EF72CC"/>
    <w:rsid w:val="245D1A72"/>
    <w:rsid w:val="281A4C7C"/>
    <w:rsid w:val="32E117F2"/>
    <w:rsid w:val="3A175AD1"/>
    <w:rsid w:val="44B2082A"/>
    <w:rsid w:val="475C0A15"/>
    <w:rsid w:val="4B593FE7"/>
    <w:rsid w:val="527D3234"/>
    <w:rsid w:val="55CD4B49"/>
    <w:rsid w:val="56296D68"/>
    <w:rsid w:val="5BFE2588"/>
    <w:rsid w:val="6DEB6AF4"/>
    <w:rsid w:val="72AA3D29"/>
    <w:rsid w:val="7AE52C4C"/>
    <w:rsid w:val="7F9BDF04"/>
    <w:rsid w:val="7FFF175F"/>
    <w:rsid w:val="BD4F67DC"/>
    <w:rsid w:val="DBEFA825"/>
    <w:rsid w:val="EB9478F9"/>
    <w:rsid w:val="EF376A19"/>
    <w:rsid w:val="F1BEE142"/>
    <w:rsid w:val="FEE75B90"/>
    <w:rsid w:val="FFFADF2F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nhideWhenUsed="0" w:uiPriority="9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qFormat="1"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iPriority="99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rPr>
      <w:rFonts w:ascii="Times New Roman" w:hAnsi="Times New Roman" w:eastAsia="宋体" w:cs="Times New Roman"/>
      <w:kern w:val="2"/>
      <w:sz w:val="21"/>
      <w:szCs w:val="20"/>
      <w:lang w:val="en-US" w:eastAsia="zh-CN" w:bidi="ar-SA"/>
    </w:rPr>
  </w:style>
  <w:style w:type="paragraph" w:styleId="2">
    <w:name w:val="heading 4"/>
    <w:basedOn w:val="1"/>
    <w:next w:val="1"/>
    <w:qFormat/>
    <w:uiPriority w:val="9"/>
    <w:pPr>
      <w:keepNext/>
      <w:keepLines/>
      <w:spacing w:before="120" w:after="120"/>
      <w:outlineLvl w:val="3"/>
    </w:pPr>
    <w:rPr>
      <w:rFonts w:ascii="Arial" w:hAnsi="Arial" w:eastAsia="黑体"/>
      <w:b/>
      <w:sz w:val="28"/>
    </w:rPr>
  </w:style>
  <w:style w:type="character" w:default="1" w:styleId="13">
    <w:name w:val="Default Paragraph Font"/>
    <w:semiHidden/>
    <w:qFormat/>
    <w:uiPriority w:val="0"/>
  </w:style>
  <w:style w:type="table" w:default="1" w:styleId="1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Indent"/>
    <w:basedOn w:val="1"/>
    <w:qFormat/>
    <w:uiPriority w:val="0"/>
    <w:pPr>
      <w:spacing w:after="200" w:line="252" w:lineRule="auto"/>
      <w:ind w:firstLine="420"/>
    </w:pPr>
    <w:rPr>
      <w:rFonts w:ascii="Cambria" w:hAnsi="Cambria" w:eastAsia="宋体" w:cs="Times New Roman"/>
      <w:sz w:val="22"/>
      <w:szCs w:val="22"/>
    </w:rPr>
  </w:style>
  <w:style w:type="paragraph" w:styleId="4">
    <w:name w:val="Body Text"/>
    <w:basedOn w:val="1"/>
    <w:qFormat/>
    <w:uiPriority w:val="0"/>
    <w:rPr>
      <w:rFonts w:ascii="仿宋" w:hAnsi="仿宋" w:eastAsia="仿宋" w:cs="仿宋"/>
      <w:sz w:val="35"/>
      <w:szCs w:val="35"/>
      <w:lang w:val="en-US" w:eastAsia="en-US" w:bidi="ar-SA"/>
    </w:rPr>
  </w:style>
  <w:style w:type="paragraph" w:styleId="5">
    <w:name w:val="Body Text Indent"/>
    <w:basedOn w:val="1"/>
    <w:next w:val="6"/>
    <w:unhideWhenUsed/>
    <w:qFormat/>
    <w:uiPriority w:val="99"/>
    <w:pPr>
      <w:spacing w:after="120"/>
      <w:ind w:left="420"/>
    </w:pPr>
  </w:style>
  <w:style w:type="paragraph" w:styleId="6">
    <w:name w:val="Body Text First Indent 2"/>
    <w:basedOn w:val="5"/>
    <w:next w:val="7"/>
    <w:unhideWhenUsed/>
    <w:qFormat/>
    <w:uiPriority w:val="99"/>
    <w:pPr>
      <w:tabs>
        <w:tab w:val="left" w:pos="8280"/>
      </w:tabs>
      <w:spacing w:after="0" w:line="360" w:lineRule="auto"/>
      <w:ind w:left="0" w:firstLine="420" w:firstLineChars="200"/>
    </w:pPr>
    <w:rPr>
      <w:rFonts w:ascii="仿宋_GB2312" w:eastAsia="仿宋_GB2312"/>
      <w:sz w:val="24"/>
    </w:rPr>
  </w:style>
  <w:style w:type="paragraph" w:styleId="7">
    <w:name w:val="Body Text First Indent"/>
    <w:basedOn w:val="4"/>
    <w:next w:val="6"/>
    <w:qFormat/>
    <w:uiPriority w:val="0"/>
    <w:pPr>
      <w:kinsoku w:val="0"/>
      <w:autoSpaceDE w:val="0"/>
      <w:autoSpaceDN w:val="0"/>
      <w:adjustRightInd/>
      <w:snapToGrid/>
      <w:spacing w:before="0" w:after="120" w:line="240" w:lineRule="auto"/>
      <w:ind w:left="0" w:right="0" w:firstLine="420"/>
      <w:jc w:val="left"/>
      <w:outlineLvl w:val="9"/>
    </w:pPr>
    <w:rPr>
      <w:rFonts w:ascii="Calibri" w:hAnsi="Calibri" w:eastAsia="宋体" w:cs="Arial"/>
      <w:snapToGrid/>
      <w:color w:val="000000"/>
      <w:kern w:val="2"/>
      <w:sz w:val="21"/>
      <w:szCs w:val="20"/>
    </w:rPr>
  </w:style>
  <w:style w:type="paragraph" w:styleId="8">
    <w:name w:val="Plain Text"/>
    <w:basedOn w:val="1"/>
    <w:qFormat/>
    <w:uiPriority w:val="0"/>
    <w:rPr>
      <w:rFonts w:ascii="宋体" w:hAnsi="Courier New" w:eastAsia="宋体" w:cs="Courier New"/>
      <w:szCs w:val="21"/>
    </w:rPr>
  </w:style>
  <w:style w:type="paragraph" w:styleId="9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10">
    <w:name w:val="toc 2"/>
    <w:basedOn w:val="1"/>
    <w:next w:val="1"/>
    <w:qFormat/>
    <w:uiPriority w:val="0"/>
    <w:pPr>
      <w:ind w:left="420" w:leftChars="200"/>
    </w:pPr>
    <w:rPr>
      <w:rFonts w:ascii="Arial" w:hAnsi="Arial" w:eastAsia="Arial" w:cs="Arial"/>
    </w:rPr>
  </w:style>
  <w:style w:type="paragraph" w:styleId="11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customStyle="1" w:styleId="14">
    <w:name w:val="p0"/>
    <w:basedOn w:val="1"/>
    <w:qFormat/>
    <w:uiPriority w:val="0"/>
    <w:pPr>
      <w:spacing w:before="100" w:beforeAutospacing="1" w:after="100" w:afterAutospacing="1"/>
    </w:pPr>
    <w:rPr>
      <w:rFonts w:ascii="宋体" w:hAnsi="宋体" w:cs="宋体"/>
      <w:kern w:val="0"/>
      <w:sz w:val="24"/>
      <w:szCs w:val="24"/>
    </w:rPr>
  </w:style>
  <w:style w:type="character" w:customStyle="1" w:styleId="15">
    <w:name w:val="font21"/>
    <w:basedOn w:val="13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16">
    <w:name w:val="font11"/>
    <w:basedOn w:val="13"/>
    <w:qFormat/>
    <w:uiPriority w:val="0"/>
    <w:rPr>
      <w:rFonts w:ascii="DejaVu Sans" w:hAnsi="DejaVu Sans" w:eastAsia="DejaVu Sans" w:cs="DejaVu Sans"/>
      <w:color w:val="000000"/>
      <w:sz w:val="24"/>
      <w:szCs w:val="24"/>
      <w:u w:val="none"/>
    </w:rPr>
  </w:style>
  <w:style w:type="paragraph" w:customStyle="1" w:styleId="17">
    <w:name w:val="null3"/>
    <w:hidden/>
    <w:qFormat/>
    <w:uiPriority w:val="0"/>
    <w:rPr>
      <w:rFonts w:hint="eastAsia" w:asciiTheme="minorHAnsi" w:hAnsiTheme="minorHAnsi" w:eastAsiaTheme="minorEastAsia" w:cstheme="minorBidi"/>
      <w:lang w:val="en-US" w:eastAsia="zh-Hans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8</Pages>
  <Words>2950</Words>
  <Characters>3387</Characters>
  <Lines>0</Lines>
  <Paragraphs>0</Paragraphs>
  <TotalTime>2</TotalTime>
  <ScaleCrop>false</ScaleCrop>
  <LinksUpToDate>false</LinksUpToDate>
  <CharactersWithSpaces>3520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2026-03-15T23:31:00Z</dcterms:created>
  <dc:creator>user</dc:creator>
  <cp:lastModifiedBy>微信用户</cp:lastModifiedBy>
  <dcterms:modified xsi:type="dcterms:W3CDTF">2026-08-03T07:56:11Z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100BB6665A6546979AABB03A345CB448_13</vt:lpwstr>
  </property>
  <property fmtid="{D5CDD505-2E9C-101B-9397-08002B2CF9AE}" pid="4" name="KSOTemplateDocerSaveRecord">
    <vt:lpwstr>eyJoZGlkIjoiZmFmMWU1YjgwMjFkMTU2MjAyMzAxYWViMDQzNTdkMGUiLCJ1c2VySWQiOiIxNDg3MDM0ODE4In0=</vt:lpwstr>
  </property>
</Properties>
</file>